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964"/>
        <w:jc w:val="center"/>
        <w:rPr>
          <w:rFonts w:ascii="仿宋" w:hAnsi="仿宋" w:eastAsia="仿宋"/>
          <w:b/>
          <w:bCs/>
          <w:color w:val="000000" w:themeColor="text1"/>
          <w:sz w:val="48"/>
          <w:szCs w:val="48"/>
          <w14:textFill>
            <w14:solidFill>
              <w14:schemeClr w14:val="tx1"/>
            </w14:solidFill>
          </w14:textFill>
        </w:rPr>
      </w:pPr>
      <w:bookmarkStart w:id="0" w:name="_Toc25805_WPSOffice_Level3"/>
      <w:bookmarkStart w:id="1" w:name="_Toc12336_WPSOffice_Level2"/>
      <w:bookmarkStart w:id="2" w:name="_Hlk48221037"/>
      <w:bookmarkStart w:id="3" w:name="_Toc48080119"/>
      <w:bookmarkStart w:id="4" w:name="_Toc8670_WPSOffice_Level3"/>
      <w:bookmarkStart w:id="5" w:name="_Toc6843"/>
      <w:bookmarkStart w:id="6" w:name="_Toc169_WPSOffice_Level2"/>
      <w:bookmarkStart w:id="7" w:name="_Toc83745436"/>
      <w:r>
        <w:rPr>
          <w:rFonts w:ascii="仿宋" w:hAnsi="仿宋" w:eastAsia="仿宋"/>
          <w:b/>
          <w:bCs/>
          <w:color w:val="000000" w:themeColor="text1"/>
          <w:sz w:val="48"/>
          <w:szCs w:val="48"/>
          <w14:textFill>
            <w14:solidFill>
              <w14:schemeClr w14:val="tx1"/>
            </w14:solidFill>
          </w14:textFill>
        </w:rPr>
        <w:t>华新水泥（临沧）有限公司</w:t>
      </w:r>
    </w:p>
    <w:p>
      <w:pPr>
        <w:snapToGrid w:val="0"/>
        <w:ind w:firstLine="964"/>
        <w:jc w:val="center"/>
        <w:rPr>
          <w:rFonts w:ascii="仿宋" w:hAnsi="仿宋" w:eastAsia="仿宋"/>
          <w:b/>
          <w:bCs/>
          <w:color w:val="000000" w:themeColor="text1"/>
          <w:sz w:val="48"/>
          <w:szCs w:val="48"/>
          <w14:textFill>
            <w14:solidFill>
              <w14:schemeClr w14:val="tx1"/>
            </w14:solidFill>
          </w14:textFill>
        </w:rPr>
      </w:pPr>
      <w:r>
        <w:rPr>
          <w:rFonts w:ascii="仿宋" w:hAnsi="仿宋" w:eastAsia="仿宋"/>
          <w:b/>
          <w:bCs/>
          <w:color w:val="000000" w:themeColor="text1"/>
          <w:sz w:val="48"/>
          <w:szCs w:val="48"/>
          <w14:textFill>
            <w14:solidFill>
              <w14:schemeClr w14:val="tx1"/>
            </w14:solidFill>
          </w14:textFill>
        </w:rPr>
        <w:t>耿马丙令村粘土矿</w:t>
      </w:r>
    </w:p>
    <w:p>
      <w:pPr>
        <w:snapToGrid w:val="0"/>
        <w:ind w:firstLine="964"/>
        <w:jc w:val="center"/>
        <w:rPr>
          <w:rFonts w:ascii="仿宋" w:hAnsi="仿宋" w:eastAsia="仿宋"/>
          <w:b/>
          <w:bCs/>
          <w:color w:val="000000" w:themeColor="text1"/>
          <w:sz w:val="48"/>
          <w:szCs w:val="48"/>
          <w14:textFill>
            <w14:solidFill>
              <w14:schemeClr w14:val="tx1"/>
            </w14:solidFill>
          </w14:textFill>
        </w:rPr>
      </w:pPr>
      <w:r>
        <w:rPr>
          <w:rFonts w:ascii="仿宋" w:hAnsi="仿宋" w:eastAsia="仿宋"/>
          <w:b/>
          <w:bCs/>
          <w:color w:val="000000" w:themeColor="text1"/>
          <w:sz w:val="48"/>
          <w:szCs w:val="48"/>
          <w14:textFill>
            <w14:solidFill>
              <w14:schemeClr w14:val="tx1"/>
            </w14:solidFill>
          </w14:textFill>
        </w:rPr>
        <w:t>矿山地质环境保护与土地复垦方案</w:t>
      </w:r>
    </w:p>
    <w:p>
      <w:pPr>
        <w:ind w:firstLine="883"/>
        <w:jc w:val="center"/>
        <w:rPr>
          <w:rFonts w:ascii="仿宋" w:hAnsi="仿宋" w:eastAsia="仿宋"/>
          <w:b/>
          <w:sz w:val="44"/>
          <w:szCs w:val="44"/>
        </w:rPr>
      </w:pPr>
      <w:r>
        <w:rPr>
          <w:rFonts w:hint="eastAsia" w:ascii="仿宋" w:hAnsi="仿宋" w:eastAsia="仿宋"/>
          <w:b/>
          <w:sz w:val="44"/>
          <w:szCs w:val="44"/>
        </w:rPr>
        <w:t>(</w:t>
      </w:r>
      <w:r>
        <w:rPr>
          <w:rFonts w:ascii="仿宋" w:hAnsi="仿宋" w:eastAsia="仿宋"/>
          <w:b/>
          <w:sz w:val="44"/>
          <w:szCs w:val="44"/>
        </w:rPr>
        <w:t>公示稿</w:t>
      </w:r>
      <w:r>
        <w:rPr>
          <w:rFonts w:hint="eastAsia" w:ascii="仿宋" w:hAnsi="仿宋" w:eastAsia="仿宋"/>
          <w:b/>
          <w:sz w:val="44"/>
          <w:szCs w:val="44"/>
        </w:rPr>
        <w:t>)</w:t>
      </w:r>
    </w:p>
    <w:p>
      <w:pPr>
        <w:ind w:firstLine="883"/>
        <w:jc w:val="center"/>
        <w:rPr>
          <w:rFonts w:ascii="仿宋" w:hAnsi="仿宋" w:eastAsia="仿宋"/>
          <w:b/>
          <w:sz w:val="44"/>
          <w:szCs w:val="44"/>
        </w:rPr>
      </w:pPr>
    </w:p>
    <w:p>
      <w:pPr>
        <w:ind w:firstLine="883"/>
        <w:jc w:val="center"/>
        <w:rPr>
          <w:rFonts w:ascii="仿宋" w:hAnsi="仿宋" w:eastAsia="仿宋"/>
          <w:b/>
          <w:sz w:val="44"/>
          <w:szCs w:val="44"/>
        </w:rPr>
      </w:pPr>
    </w:p>
    <w:p>
      <w:pPr>
        <w:ind w:firstLine="883"/>
        <w:jc w:val="center"/>
        <w:rPr>
          <w:rFonts w:ascii="仿宋" w:hAnsi="仿宋" w:eastAsia="仿宋"/>
          <w:b/>
          <w:sz w:val="44"/>
          <w:szCs w:val="44"/>
        </w:rPr>
      </w:pPr>
    </w:p>
    <w:p>
      <w:pPr>
        <w:ind w:firstLine="883"/>
        <w:jc w:val="center"/>
        <w:rPr>
          <w:rFonts w:ascii="仿宋" w:hAnsi="仿宋" w:eastAsia="仿宋"/>
          <w:b/>
          <w:sz w:val="44"/>
          <w:szCs w:val="44"/>
        </w:rPr>
      </w:pPr>
    </w:p>
    <w:p>
      <w:pPr>
        <w:ind w:firstLine="883"/>
        <w:jc w:val="center"/>
        <w:rPr>
          <w:rFonts w:ascii="仿宋" w:hAnsi="仿宋" w:eastAsia="仿宋"/>
          <w:b/>
          <w:sz w:val="44"/>
          <w:szCs w:val="44"/>
        </w:rPr>
      </w:pPr>
    </w:p>
    <w:p>
      <w:pPr>
        <w:ind w:firstLine="883"/>
        <w:jc w:val="center"/>
        <w:rPr>
          <w:rFonts w:ascii="仿宋" w:hAnsi="仿宋" w:eastAsia="仿宋"/>
          <w:b/>
          <w:sz w:val="44"/>
          <w:szCs w:val="44"/>
        </w:rPr>
      </w:pPr>
    </w:p>
    <w:p>
      <w:pPr>
        <w:ind w:firstLine="883"/>
        <w:jc w:val="center"/>
        <w:rPr>
          <w:rFonts w:ascii="仿宋" w:hAnsi="仿宋" w:eastAsia="仿宋"/>
          <w:b/>
          <w:sz w:val="44"/>
          <w:szCs w:val="44"/>
        </w:rPr>
      </w:pPr>
    </w:p>
    <w:p>
      <w:pPr>
        <w:ind w:firstLine="883"/>
        <w:jc w:val="center"/>
        <w:rPr>
          <w:rFonts w:ascii="仿宋" w:hAnsi="仿宋" w:eastAsia="仿宋"/>
          <w:b/>
          <w:sz w:val="44"/>
          <w:szCs w:val="44"/>
        </w:rPr>
      </w:pPr>
    </w:p>
    <w:p>
      <w:pPr>
        <w:ind w:firstLine="883"/>
        <w:jc w:val="center"/>
        <w:rPr>
          <w:rFonts w:ascii="仿宋" w:hAnsi="仿宋" w:eastAsia="仿宋"/>
          <w:b/>
          <w:sz w:val="44"/>
          <w:szCs w:val="44"/>
        </w:rPr>
      </w:pPr>
    </w:p>
    <w:p>
      <w:pPr>
        <w:ind w:firstLine="883"/>
        <w:jc w:val="center"/>
        <w:rPr>
          <w:rFonts w:ascii="仿宋" w:hAnsi="仿宋" w:eastAsia="仿宋"/>
          <w:b/>
          <w:sz w:val="44"/>
          <w:szCs w:val="44"/>
        </w:rPr>
      </w:pPr>
    </w:p>
    <w:p>
      <w:pPr>
        <w:snapToGrid w:val="0"/>
        <w:spacing w:line="420" w:lineRule="auto"/>
        <w:ind w:firstLine="643"/>
        <w:jc w:val="center"/>
        <w:rPr>
          <w:rFonts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t>申报单位：华新水泥（临沧）有限公司</w:t>
      </w:r>
    </w:p>
    <w:p>
      <w:pPr>
        <w:snapToGrid w:val="0"/>
        <w:spacing w:line="420" w:lineRule="auto"/>
        <w:ind w:firstLine="643"/>
        <w:jc w:val="center"/>
        <w:rPr>
          <w:rFonts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t>202</w:t>
      </w:r>
      <w:r>
        <w:rPr>
          <w:rFonts w:hint="eastAsia" w:ascii="仿宋" w:hAnsi="仿宋" w:eastAsia="仿宋"/>
          <w:b/>
          <w:bCs/>
          <w:color w:val="000000" w:themeColor="text1"/>
          <w:sz w:val="32"/>
          <w:szCs w:val="32"/>
          <w14:textFill>
            <w14:solidFill>
              <w14:schemeClr w14:val="tx1"/>
            </w14:solidFill>
          </w14:textFill>
        </w:rPr>
        <w:t>3</w:t>
      </w:r>
      <w:r>
        <w:rPr>
          <w:rFonts w:ascii="仿宋" w:hAnsi="仿宋" w:eastAsia="仿宋"/>
          <w:b/>
          <w:bCs/>
          <w:color w:val="000000" w:themeColor="text1"/>
          <w:sz w:val="32"/>
          <w:szCs w:val="32"/>
          <w14:textFill>
            <w14:solidFill>
              <w14:schemeClr w14:val="tx1"/>
            </w14:solidFill>
          </w14:textFill>
        </w:rPr>
        <w:t>年</w:t>
      </w:r>
      <w:r>
        <w:rPr>
          <w:rFonts w:hint="eastAsia" w:ascii="仿宋" w:hAnsi="仿宋" w:eastAsia="仿宋"/>
          <w:b/>
          <w:bCs/>
          <w:color w:val="000000" w:themeColor="text1"/>
          <w:sz w:val="32"/>
          <w:szCs w:val="32"/>
          <w14:textFill>
            <w14:solidFill>
              <w14:schemeClr w14:val="tx1"/>
            </w14:solidFill>
          </w14:textFill>
        </w:rPr>
        <w:t>2</w:t>
      </w:r>
      <w:r>
        <w:rPr>
          <w:rFonts w:ascii="仿宋" w:hAnsi="仿宋" w:eastAsia="仿宋"/>
          <w:b/>
          <w:bCs/>
          <w:color w:val="000000" w:themeColor="text1"/>
          <w:sz w:val="32"/>
          <w:szCs w:val="32"/>
          <w14:textFill>
            <w14:solidFill>
              <w14:schemeClr w14:val="tx1"/>
            </w14:solidFill>
          </w14:textFill>
        </w:rPr>
        <w:t>月</w:t>
      </w:r>
    </w:p>
    <w:p>
      <w:pPr>
        <w:ind w:firstLine="883"/>
        <w:jc w:val="center"/>
        <w:rPr>
          <w:rFonts w:ascii="仿宋" w:hAnsi="仿宋" w:eastAsia="仿宋"/>
          <w:b/>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3"/>
        <w:ind w:firstLine="883"/>
        <w:rPr>
          <w:rFonts w:ascii="仿宋" w:hAnsi="仿宋"/>
        </w:rPr>
      </w:pPr>
      <w:r>
        <w:rPr>
          <w:rFonts w:ascii="仿宋" w:hAnsi="仿宋"/>
        </w:rPr>
        <w:t>第一部分  方案编制背景</w:t>
      </w:r>
    </w:p>
    <w:p>
      <w:pPr>
        <w:ind w:firstLineChars="71"/>
        <w:rPr>
          <w:rFonts w:ascii="仿宋" w:hAnsi="仿宋" w:eastAsia="仿宋"/>
          <w:b/>
          <w:sz w:val="28"/>
          <w:szCs w:val="28"/>
        </w:rPr>
      </w:pPr>
      <w:bookmarkStart w:id="8" w:name="_Toc513584313"/>
      <w:bookmarkStart w:id="9" w:name="_Toc37427383"/>
      <w:r>
        <w:rPr>
          <w:rFonts w:ascii="仿宋" w:hAnsi="仿宋" w:eastAsia="仿宋"/>
          <w:b/>
          <w:sz w:val="28"/>
          <w:szCs w:val="28"/>
        </w:rPr>
        <w:t>一、任务由来</w:t>
      </w:r>
      <w:bookmarkEnd w:id="8"/>
    </w:p>
    <w:bookmarkEnd w:id="9"/>
    <w:p>
      <w:pPr>
        <w:widowControl/>
        <w:ind w:firstLine="480"/>
        <w:rPr>
          <w:rFonts w:cs="Times New Roman"/>
          <w:kern w:val="0"/>
          <w:szCs w:val="24"/>
          <w:lang w:bidi="en-US"/>
        </w:rPr>
      </w:pPr>
      <w:bookmarkStart w:id="10" w:name="_Hlk525636019"/>
      <w:bookmarkStart w:id="11" w:name="_Hlk48220809"/>
      <w:r>
        <w:rPr>
          <w:rFonts w:cs="Times New Roman"/>
          <w:kern w:val="0"/>
          <w:szCs w:val="24"/>
          <w:lang w:bidi="en-US"/>
        </w:rPr>
        <w:t>华新水泥（临沧）有限公司耿马丙令村粘土矿位于云南省临沧市耿马县勐撒镇丙令村村委会，隶属于华新水泥（临沧）有限公司</w:t>
      </w:r>
      <w:r>
        <w:rPr>
          <w:rFonts w:hint="eastAsia" w:cs="Times New Roman"/>
          <w:kern w:val="0"/>
          <w:szCs w:val="24"/>
          <w:lang w:bidi="en-US"/>
        </w:rPr>
        <w:t>（曾用名：拉法基瑞安（临沧）水泥有限公司）</w:t>
      </w:r>
      <w:r>
        <w:rPr>
          <w:rFonts w:cs="Times New Roman"/>
          <w:kern w:val="0"/>
          <w:szCs w:val="24"/>
          <w:lang w:bidi="en-US"/>
        </w:rPr>
        <w:t>，为延续矿山。2013年6月，临沧市矿业权交易中心以招拍方式引资华新水泥（临沧）有限公司开发该矿山。</w:t>
      </w:r>
    </w:p>
    <w:p>
      <w:pPr>
        <w:widowControl/>
        <w:ind w:firstLine="480"/>
        <w:rPr>
          <w:rFonts w:cs="Times New Roman"/>
          <w:kern w:val="0"/>
          <w:szCs w:val="24"/>
          <w:lang w:bidi="en-US"/>
        </w:rPr>
      </w:pPr>
      <w:r>
        <w:rPr>
          <w:rFonts w:hint="eastAsia" w:cs="Times New Roman"/>
          <w:szCs w:val="24"/>
        </w:rPr>
        <w:t>《耿马县拉法基瑞安（临沧）水泥厂粘土矿地质勘查报告》</w:t>
      </w:r>
      <w:r>
        <w:rPr>
          <w:rFonts w:cs="Times New Roman"/>
          <w:szCs w:val="24"/>
        </w:rPr>
        <w:t>由</w:t>
      </w:r>
      <w:r>
        <w:rPr>
          <w:rFonts w:cs="Times New Roman"/>
          <w:kern w:val="4"/>
          <w:szCs w:val="24"/>
        </w:rPr>
        <w:t>中国建筑材料工业地质勘查中心云南总队编制，2013年7月通过评审</w:t>
      </w:r>
      <w:r>
        <w:rPr>
          <w:rFonts w:hint="eastAsia" w:cs="Times New Roman"/>
          <w:kern w:val="4"/>
          <w:szCs w:val="24"/>
        </w:rPr>
        <w:t>（临国土资事务字</w:t>
      </w:r>
      <w:r>
        <w:rPr>
          <w:rFonts w:hint="eastAsia" w:ascii="仿宋_GB2312" w:hAnsi="仿宋_GB2312" w:cs="仿宋_GB2312"/>
          <w:kern w:val="4"/>
          <w:szCs w:val="24"/>
        </w:rPr>
        <w:t>〔</w:t>
      </w:r>
      <w:r>
        <w:rPr>
          <w:rFonts w:hint="eastAsia" w:cs="Times New Roman"/>
          <w:kern w:val="4"/>
          <w:szCs w:val="24"/>
        </w:rPr>
        <w:t>2013</w:t>
      </w:r>
      <w:r>
        <w:rPr>
          <w:rFonts w:hint="eastAsia" w:ascii="仿宋_GB2312" w:hAnsi="仿宋_GB2312" w:cs="仿宋_GB2312"/>
          <w:kern w:val="4"/>
          <w:szCs w:val="24"/>
        </w:rPr>
        <w:t>〕</w:t>
      </w:r>
      <w:r>
        <w:rPr>
          <w:rFonts w:hint="eastAsia" w:cs="Times New Roman"/>
          <w:kern w:val="4"/>
          <w:szCs w:val="24"/>
        </w:rPr>
        <w:t>20号）</w:t>
      </w:r>
      <w:r>
        <w:rPr>
          <w:rFonts w:cs="Times New Roman"/>
          <w:kern w:val="4"/>
          <w:szCs w:val="24"/>
        </w:rPr>
        <w:t>并取得备案证明文件</w:t>
      </w:r>
      <w:r>
        <w:rPr>
          <w:rFonts w:hint="eastAsia" w:cs="Times New Roman"/>
          <w:kern w:val="4"/>
          <w:szCs w:val="24"/>
        </w:rPr>
        <w:t>（临国土资储备字〔2013〕20号）</w:t>
      </w:r>
      <w:r>
        <w:rPr>
          <w:rFonts w:cs="Times New Roman"/>
          <w:kern w:val="4"/>
          <w:szCs w:val="24"/>
        </w:rPr>
        <w:t>；</w:t>
      </w:r>
      <w:r>
        <w:rPr>
          <w:rFonts w:hint="eastAsia" w:cs="Times New Roman"/>
          <w:kern w:val="4"/>
          <w:szCs w:val="24"/>
        </w:rPr>
        <w:t>《耿马县拉法基瑞安(临沧)水泥厂粘土矿开发利用方案》</w:t>
      </w:r>
      <w:r>
        <w:rPr>
          <w:rFonts w:cs="Times New Roman"/>
          <w:szCs w:val="24"/>
        </w:rPr>
        <w:t>由</w:t>
      </w:r>
      <w:r>
        <w:rPr>
          <w:rFonts w:cs="Times New Roman"/>
          <w:kern w:val="4"/>
          <w:szCs w:val="24"/>
        </w:rPr>
        <w:t>云南省核工业二〇九矿产地质研究院地质调查所编制，</w:t>
      </w:r>
      <w:r>
        <w:rPr>
          <w:rFonts w:cs="Times New Roman"/>
          <w:szCs w:val="24"/>
        </w:rPr>
        <w:t>2013年7月通过评审</w:t>
      </w:r>
      <w:r>
        <w:rPr>
          <w:rFonts w:hint="eastAsia" w:cs="Times New Roman"/>
          <w:szCs w:val="24"/>
        </w:rPr>
        <w:t>（（临）矿开评</w:t>
      </w:r>
      <w:r>
        <w:rPr>
          <w:rFonts w:hint="eastAsia" w:ascii="仿宋_GB2312" w:hAnsi="仿宋_GB2312" w:cs="仿宋_GB2312"/>
          <w:szCs w:val="24"/>
        </w:rPr>
        <w:t>〔</w:t>
      </w:r>
      <w:r>
        <w:rPr>
          <w:rFonts w:hint="eastAsia" w:cs="Times New Roman"/>
          <w:szCs w:val="24"/>
        </w:rPr>
        <w:t>2013</w:t>
      </w:r>
      <w:r>
        <w:rPr>
          <w:rFonts w:hint="eastAsia" w:ascii="仿宋_GB2312" w:hAnsi="仿宋_GB2312" w:cs="仿宋_GB2312"/>
          <w:szCs w:val="24"/>
        </w:rPr>
        <w:t>〕</w:t>
      </w:r>
      <w:r>
        <w:rPr>
          <w:rFonts w:hint="eastAsia" w:cs="Times New Roman"/>
          <w:szCs w:val="24"/>
        </w:rPr>
        <w:t>20号）</w:t>
      </w:r>
      <w:r>
        <w:rPr>
          <w:rFonts w:cs="Times New Roman"/>
          <w:szCs w:val="24"/>
        </w:rPr>
        <w:t>并取得备案证明文件</w:t>
      </w:r>
      <w:r>
        <w:rPr>
          <w:rFonts w:hint="eastAsia" w:cs="Times New Roman"/>
          <w:szCs w:val="24"/>
        </w:rPr>
        <w:t>（（临）矿开备</w:t>
      </w:r>
      <w:r>
        <w:rPr>
          <w:rFonts w:hint="eastAsia" w:ascii="仿宋_GB2312" w:hAnsi="仿宋_GB2312" w:cs="仿宋_GB2312"/>
          <w:szCs w:val="24"/>
        </w:rPr>
        <w:t>〔</w:t>
      </w:r>
      <w:r>
        <w:rPr>
          <w:rFonts w:hint="eastAsia" w:cs="Times New Roman"/>
          <w:szCs w:val="24"/>
        </w:rPr>
        <w:t>2013</w:t>
      </w:r>
      <w:r>
        <w:rPr>
          <w:rFonts w:hint="eastAsia" w:ascii="仿宋_GB2312" w:hAnsi="仿宋_GB2312" w:cs="仿宋_GB2312"/>
          <w:szCs w:val="24"/>
        </w:rPr>
        <w:t>〕</w:t>
      </w:r>
      <w:r>
        <w:rPr>
          <w:rFonts w:hint="eastAsia" w:cs="Times New Roman"/>
          <w:szCs w:val="24"/>
        </w:rPr>
        <w:t>20号）</w:t>
      </w:r>
      <w:r>
        <w:rPr>
          <w:rFonts w:cs="Times New Roman"/>
          <w:szCs w:val="24"/>
        </w:rPr>
        <w:t>。</w:t>
      </w:r>
    </w:p>
    <w:p>
      <w:pPr>
        <w:widowControl/>
        <w:ind w:firstLine="480"/>
        <w:rPr>
          <w:rFonts w:cs="Times New Roman"/>
          <w:kern w:val="4"/>
          <w:szCs w:val="24"/>
        </w:rPr>
      </w:pPr>
      <w:r>
        <w:rPr>
          <w:rFonts w:cs="Times New Roman"/>
          <w:szCs w:val="24"/>
        </w:rPr>
        <w:t>为贯彻落实《矿山地质环境保护规定》（国土资源部令第44号）、云南省国土资源厅转发的国土资源部等七部（委）《关于加强生产建设项目土地复垦管理工作的通知》（国土资发</w:t>
      </w:r>
      <w:r>
        <w:rPr>
          <w:rFonts w:hint="eastAsia" w:cs="Times New Roman"/>
          <w:kern w:val="4"/>
          <w:szCs w:val="24"/>
        </w:rPr>
        <w:t>〔</w:t>
      </w:r>
      <w:r>
        <w:rPr>
          <w:rFonts w:cs="Times New Roman"/>
          <w:szCs w:val="24"/>
        </w:rPr>
        <w:t>2006</w:t>
      </w:r>
      <w:r>
        <w:rPr>
          <w:rFonts w:hint="eastAsia" w:cs="Times New Roman"/>
          <w:kern w:val="4"/>
          <w:szCs w:val="24"/>
        </w:rPr>
        <w:t>〕</w:t>
      </w:r>
      <w:r>
        <w:rPr>
          <w:rFonts w:cs="Times New Roman"/>
          <w:szCs w:val="24"/>
        </w:rPr>
        <w:t>225号）文件精神，认真履行《</w:t>
      </w:r>
      <w:r>
        <w:rPr>
          <w:rFonts w:hint="eastAsia" w:cs="Times New Roman"/>
          <w:szCs w:val="24"/>
          <w:lang w:val="en-US" w:eastAsia="zh-CN"/>
        </w:rPr>
        <w:t>中华人民共和国</w:t>
      </w:r>
      <w:r>
        <w:rPr>
          <w:rFonts w:cs="Times New Roman"/>
          <w:szCs w:val="24"/>
        </w:rPr>
        <w:t>土地管理法》及《土地复垦条例》等相关法律法规要求，</w:t>
      </w:r>
      <w:r>
        <w:rPr>
          <w:rFonts w:cs="Times New Roman"/>
          <w:kern w:val="0"/>
          <w:szCs w:val="24"/>
          <w:lang w:bidi="en-US"/>
        </w:rPr>
        <w:t>华新水泥（临沧）有限公司已完成了</w:t>
      </w:r>
      <w:r>
        <w:rPr>
          <w:rFonts w:cs="Times New Roman"/>
          <w:kern w:val="4"/>
          <w:szCs w:val="24"/>
        </w:rPr>
        <w:t>《云南省耿马县拉法基瑞安（临沧）水泥厂水泥配料用粘土矿矿山地质环境保护与治理恢复方案》（服务年限：2014年8月-2019年7月）和《云南省耿马县拉法基瑞安（临沧）水泥厂粘土矿土地复垦方案报告书》（服务年限：2014年10月～2024年9月）。</w:t>
      </w:r>
    </w:p>
    <w:p>
      <w:pPr>
        <w:widowControl/>
        <w:ind w:firstLine="480"/>
        <w:rPr>
          <w:rFonts w:cs="Times New Roman"/>
          <w:kern w:val="0"/>
          <w:szCs w:val="24"/>
          <w:lang w:bidi="en-US"/>
        </w:rPr>
      </w:pPr>
      <w:r>
        <w:rPr>
          <w:rFonts w:cs="Times New Roman"/>
          <w:kern w:val="0"/>
          <w:szCs w:val="24"/>
          <w:lang w:bidi="en-US"/>
        </w:rPr>
        <w:t>《云南省耿马县拉法基瑞安（临沧）水泥厂水泥配料用粘土矿矿山地质环境保护与治理恢复方案》</w:t>
      </w:r>
      <w:r>
        <w:rPr>
          <w:rFonts w:hint="eastAsia" w:cs="Times New Roman"/>
          <w:kern w:val="0"/>
          <w:szCs w:val="24"/>
          <w:lang w:bidi="en-US"/>
        </w:rPr>
        <w:t>服务年限已到期，根据《云南省自然资源厅关于坚持问题导向切实做好全省矿山生态修复工作的通知》（云自然资修复〔2021〕729号）和《云南省国土资源厅关于进一步规范矿山地质环境保护与土地复垦方案编报有关工作的通知》文件要求，《土地复垦方案》和《矿山地质环境保护与治理恢复方案》应合并编制，</w:t>
      </w:r>
      <w:r>
        <w:rPr>
          <w:rFonts w:cs="Times New Roman"/>
          <w:kern w:val="0"/>
          <w:szCs w:val="24"/>
          <w:lang w:bidi="en-US"/>
        </w:rPr>
        <w:t>华新水泥（临沧）有限公司于202</w:t>
      </w:r>
      <w:r>
        <w:rPr>
          <w:rFonts w:hint="eastAsia" w:cs="Times New Roman"/>
          <w:kern w:val="0"/>
          <w:szCs w:val="24"/>
          <w:lang w:bidi="en-US"/>
        </w:rPr>
        <w:t>1</w:t>
      </w:r>
      <w:r>
        <w:rPr>
          <w:rFonts w:cs="Times New Roman"/>
          <w:kern w:val="0"/>
          <w:szCs w:val="24"/>
          <w:lang w:bidi="en-US"/>
        </w:rPr>
        <w:t>年12月委托云南省核工业二〇九地质大队（以下简称我单位）完成本矿山恢复治理及土地复垦方案的编制工作。</w:t>
      </w:r>
    </w:p>
    <w:bookmarkEnd w:id="10"/>
    <w:p>
      <w:pPr>
        <w:widowControl/>
        <w:ind w:firstLine="480"/>
        <w:rPr>
          <w:rFonts w:cs="Times New Roman"/>
          <w:b/>
          <w:szCs w:val="24"/>
        </w:rPr>
      </w:pPr>
      <w:r>
        <w:rPr>
          <w:rFonts w:cs="Times New Roman"/>
          <w:szCs w:val="24"/>
        </w:rPr>
        <w:t>我单位接受委托后，于202</w:t>
      </w:r>
      <w:r>
        <w:rPr>
          <w:rFonts w:hint="eastAsia" w:cs="Times New Roman"/>
          <w:szCs w:val="24"/>
        </w:rPr>
        <w:t>1</w:t>
      </w:r>
      <w:r>
        <w:rPr>
          <w:rFonts w:cs="Times New Roman"/>
          <w:szCs w:val="24"/>
        </w:rPr>
        <w:t>年12月成立项目组，与业主、相关部门取得联系，收集了矿区区域水文、区域地质资料，以及前期勘查、开采情况相关资料，并实地进行了矿区野外调查，野外调查通过拍照和文字记录共同对矿山特点进行调查取证，并于2022年</w:t>
      </w:r>
      <w:r>
        <w:rPr>
          <w:rFonts w:hint="eastAsia" w:cs="Times New Roman"/>
          <w:szCs w:val="24"/>
        </w:rPr>
        <w:t>10</w:t>
      </w:r>
      <w:r>
        <w:rPr>
          <w:rFonts w:cs="Times New Roman"/>
          <w:szCs w:val="24"/>
        </w:rPr>
        <w:t>月完成了《华新水泥（临沧）有限公司矿山地质环境保护与土地复垦方案》的编制工作，</w:t>
      </w:r>
      <w:r>
        <w:rPr>
          <w:rFonts w:hint="eastAsia" w:cs="Times New Roman"/>
          <w:szCs w:val="24"/>
        </w:rPr>
        <w:t>并</w:t>
      </w:r>
      <w:r>
        <w:rPr>
          <w:rFonts w:cs="Times New Roman"/>
          <w:szCs w:val="24"/>
        </w:rPr>
        <w:t>于</w:t>
      </w:r>
      <w:r>
        <w:rPr>
          <w:rFonts w:hint="eastAsia" w:cs="Times New Roman"/>
          <w:szCs w:val="24"/>
        </w:rPr>
        <w:t>2023年2月完成方案评审后修改</w:t>
      </w:r>
      <w:r>
        <w:rPr>
          <w:rFonts w:cs="Times New Roman"/>
          <w:szCs w:val="24"/>
        </w:rPr>
        <w:t>。</w:t>
      </w:r>
    </w:p>
    <w:bookmarkEnd w:id="11"/>
    <w:p>
      <w:pPr>
        <w:ind w:firstLineChars="71"/>
        <w:rPr>
          <w:rFonts w:ascii="仿宋" w:hAnsi="仿宋" w:eastAsia="仿宋"/>
          <w:b/>
          <w:sz w:val="28"/>
          <w:szCs w:val="28"/>
        </w:rPr>
      </w:pPr>
      <w:r>
        <w:rPr>
          <w:rFonts w:hint="eastAsia" w:ascii="仿宋" w:hAnsi="仿宋" w:eastAsia="仿宋"/>
          <w:b/>
          <w:sz w:val="28"/>
          <w:szCs w:val="28"/>
        </w:rPr>
        <w:t>二、编制目的</w:t>
      </w:r>
    </w:p>
    <w:p>
      <w:pPr>
        <w:widowControl/>
        <w:ind w:firstLine="480"/>
        <w:rPr>
          <w:rFonts w:cs="Times New Roman"/>
          <w:szCs w:val="24"/>
        </w:rPr>
      </w:pPr>
      <w:bookmarkStart w:id="12" w:name="_Hlk48220930"/>
      <w:r>
        <w:rPr>
          <w:rFonts w:cs="Times New Roman"/>
          <w:szCs w:val="24"/>
        </w:rPr>
        <w:t>本方案的编制，目的在于贯彻国务院关于工程建设项目造成土地损毁“谁破坏、谁治理、谁损毁、谁复垦”的原则，在矿山地质环境调查与影响评估的基础上，对矿山地质环境保护与土地复垦进行分区，提出矿山地质环境监测、保护和恢复治理的措施，做出总体部署和安排，达到有效防治矿山地质灾害、保护矿山地质环境，对该项目建设过程中，因压占、挖损等活动造成损毁的土地，采取相应的整治措施使其恢复并达到可供利用的状态，为矿山合理开发、利用矿产资源，以及实施矿山地质环境保护与恢复治理提供科学依据，并为自然资源行政主管部门开展矿山地质环境保护与恢复督查提供技术依据。同时明确土地复垦义务人的复垦责任和义务，为土地管理部门对土地复垦的实施管理、监督检查以及土地复垦费征收等提供依据。</w:t>
      </w:r>
    </w:p>
    <w:p>
      <w:pPr>
        <w:widowControl/>
        <w:ind w:firstLine="480"/>
        <w:rPr>
          <w:rFonts w:cs="Times New Roman"/>
          <w:szCs w:val="24"/>
        </w:rPr>
      </w:pPr>
      <w:r>
        <w:rPr>
          <w:rFonts w:cs="Times New Roman"/>
          <w:szCs w:val="24"/>
        </w:rPr>
        <w:t>本方案编制的任务为：通过收集矿区及周边地形地貌、气象、水文、地层岩性、地质构造、新构造运动及水文地质、工程地质等资料，经实地调查了解矿区现状地质环境、土地损毁等情况，结合开发利用方案预测评估矿山开采可能导致的含水层结构、地形地貌景观、土地资源损毁等情况，实事求是，提出环境保护措施、损毁土地的复垦措施，进行矿山地质环境保护和恢复治理及土地复垦的经费估算，为矿山环境保护、生态恢复提供技术支持和计费依据，做到环境破坏和环境保护的有责可追、有据可行，以期实现开采最大可能的减少环境污染和破坏、最大限度</w:t>
      </w:r>
      <w:r>
        <w:rPr>
          <w:rFonts w:hint="eastAsia" w:cs="Times New Roman"/>
          <w:szCs w:val="24"/>
          <w:lang w:val="en-US" w:eastAsia="zh-CN"/>
        </w:rPr>
        <w:t>地遏制</w:t>
      </w:r>
      <w:r>
        <w:rPr>
          <w:rFonts w:cs="Times New Roman"/>
          <w:szCs w:val="24"/>
        </w:rPr>
        <w:t>地质灾害诱发或因地质灾害造成经济损失、人员伤亡、最切实际的保护邻近生产生活条件，做成环境友好、资源优配的绿色生产矿山。</w:t>
      </w:r>
      <w:bookmarkEnd w:id="12"/>
    </w:p>
    <w:p>
      <w:pPr>
        <w:pStyle w:val="89"/>
        <w:spacing w:before="156" w:line="360" w:lineRule="auto"/>
        <w:ind w:firstLine="0" w:firstLineChars="0"/>
        <w:jc w:val="center"/>
        <w:rPr>
          <w:rFonts w:ascii="Times New Roman" w:hAnsi="Times New Roman" w:eastAsia="仿宋_GB2312" w:cs="Times New Roman"/>
          <w:b/>
          <w:sz w:val="21"/>
          <w:szCs w:val="21"/>
        </w:rPr>
        <w:sectPr>
          <w:headerReference r:id="rId11" w:type="default"/>
          <w:footerReference r:id="rId12" w:type="default"/>
          <w:pgSz w:w="11906" w:h="16838"/>
          <w:pgMar w:top="1440" w:right="1800" w:bottom="1440" w:left="1800" w:header="851" w:footer="992" w:gutter="0"/>
          <w:pgNumType w:start="1"/>
          <w:cols w:space="425" w:num="1"/>
          <w:docGrid w:type="lines" w:linePitch="312" w:charSpace="0"/>
        </w:sectPr>
      </w:pPr>
    </w:p>
    <w:p>
      <w:pPr>
        <w:pStyle w:val="3"/>
        <w:ind w:firstLine="883"/>
        <w:rPr>
          <w:rFonts w:ascii="仿宋" w:hAnsi="仿宋"/>
        </w:rPr>
      </w:pPr>
      <w:r>
        <w:rPr>
          <w:rFonts w:hint="eastAsia" w:ascii="仿宋" w:hAnsi="仿宋"/>
        </w:rPr>
        <w:t>第二部分</w:t>
      </w:r>
      <w:r>
        <w:rPr>
          <w:rFonts w:ascii="仿宋" w:hAnsi="仿宋"/>
        </w:rPr>
        <w:t xml:space="preserve"> 矿山地质环境保护与土地复垦方案报告表</w:t>
      </w:r>
      <w:bookmarkEnd w:id="0"/>
      <w:bookmarkEnd w:id="1"/>
    </w:p>
    <w:tbl>
      <w:tblPr>
        <w:tblStyle w:val="35"/>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2193"/>
        <w:gridCol w:w="2682"/>
        <w:gridCol w:w="1200"/>
        <w:gridCol w:w="499"/>
        <w:gridCol w:w="282"/>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项</w:t>
            </w:r>
          </w:p>
          <w:p>
            <w:pPr>
              <w:widowControl/>
              <w:spacing w:line="300" w:lineRule="auto"/>
              <w:ind w:firstLine="0" w:firstLineChars="0"/>
              <w:jc w:val="center"/>
              <w:rPr>
                <w:rFonts w:cs="Times New Roman"/>
                <w:kern w:val="0"/>
                <w:sz w:val="21"/>
                <w:szCs w:val="21"/>
              </w:rPr>
            </w:pPr>
          </w:p>
          <w:p>
            <w:pPr>
              <w:widowControl/>
              <w:spacing w:line="300" w:lineRule="auto"/>
              <w:ind w:firstLine="0" w:firstLineChars="0"/>
              <w:jc w:val="center"/>
              <w:rPr>
                <w:rFonts w:cs="Times New Roman"/>
                <w:kern w:val="0"/>
                <w:sz w:val="21"/>
                <w:szCs w:val="21"/>
              </w:rPr>
            </w:pPr>
            <w:r>
              <w:rPr>
                <w:rFonts w:cs="Times New Roman"/>
                <w:kern w:val="0"/>
                <w:sz w:val="21"/>
                <w:szCs w:val="21"/>
              </w:rPr>
              <w:t>目</w:t>
            </w:r>
          </w:p>
          <w:p>
            <w:pPr>
              <w:widowControl/>
              <w:spacing w:line="300" w:lineRule="auto"/>
              <w:ind w:firstLine="0" w:firstLineChars="0"/>
              <w:jc w:val="center"/>
              <w:rPr>
                <w:rFonts w:cs="Times New Roman"/>
                <w:kern w:val="0"/>
                <w:sz w:val="21"/>
                <w:szCs w:val="21"/>
              </w:rPr>
            </w:pPr>
          </w:p>
          <w:p>
            <w:pPr>
              <w:widowControl/>
              <w:spacing w:line="300" w:lineRule="auto"/>
              <w:ind w:firstLine="0" w:firstLineChars="0"/>
              <w:jc w:val="center"/>
              <w:rPr>
                <w:rFonts w:cs="Times New Roman"/>
                <w:kern w:val="0"/>
                <w:sz w:val="21"/>
                <w:szCs w:val="21"/>
              </w:rPr>
            </w:pPr>
            <w:r>
              <w:rPr>
                <w:rFonts w:cs="Times New Roman"/>
                <w:kern w:val="0"/>
                <w:sz w:val="21"/>
                <w:szCs w:val="21"/>
              </w:rPr>
              <w:t>概</w:t>
            </w:r>
          </w:p>
          <w:p>
            <w:pPr>
              <w:widowControl/>
              <w:spacing w:line="300" w:lineRule="auto"/>
              <w:ind w:firstLine="0" w:firstLineChars="0"/>
              <w:jc w:val="center"/>
              <w:rPr>
                <w:rFonts w:cs="Times New Roman"/>
                <w:kern w:val="0"/>
                <w:sz w:val="21"/>
                <w:szCs w:val="21"/>
              </w:rPr>
            </w:pPr>
          </w:p>
          <w:p>
            <w:pPr>
              <w:widowControl/>
              <w:spacing w:line="300" w:lineRule="auto"/>
              <w:ind w:firstLine="0" w:firstLineChars="0"/>
              <w:jc w:val="center"/>
              <w:rPr>
                <w:rFonts w:cs="Times New Roman"/>
                <w:kern w:val="0"/>
                <w:sz w:val="21"/>
                <w:szCs w:val="21"/>
              </w:rPr>
            </w:pPr>
            <w:r>
              <w:rPr>
                <w:rFonts w:cs="Times New Roman"/>
                <w:kern w:val="0"/>
                <w:sz w:val="21"/>
                <w:szCs w:val="21"/>
              </w:rPr>
              <w:t>况</w:t>
            </w:r>
          </w:p>
        </w:tc>
        <w:tc>
          <w:tcPr>
            <w:tcW w:w="2193"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矿山名称</w:t>
            </w:r>
          </w:p>
        </w:tc>
        <w:tc>
          <w:tcPr>
            <w:tcW w:w="6150" w:type="dxa"/>
            <w:gridSpan w:val="5"/>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lang w:bidi="en-US"/>
              </w:rPr>
              <w:t>华新水泥（临沧）有限公司耿马丙令村</w:t>
            </w:r>
            <w:r>
              <w:rPr>
                <w:rFonts w:cs="Times New Roman"/>
                <w:sz w:val="21"/>
                <w:szCs w:val="21"/>
              </w:rPr>
              <w:t>粘土矿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rPr>
                <w:rFonts w:cs="Times New Roman"/>
                <w:kern w:val="0"/>
                <w:sz w:val="21"/>
                <w:szCs w:val="21"/>
              </w:rPr>
            </w:pPr>
          </w:p>
        </w:tc>
        <w:tc>
          <w:tcPr>
            <w:tcW w:w="2193"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矿山企业名称</w:t>
            </w:r>
          </w:p>
        </w:tc>
        <w:tc>
          <w:tcPr>
            <w:tcW w:w="6150" w:type="dxa"/>
            <w:gridSpan w:val="5"/>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lang w:bidi="en-US"/>
              </w:rPr>
            </w:pPr>
            <w:r>
              <w:rPr>
                <w:rFonts w:cs="Times New Roman"/>
                <w:kern w:val="0"/>
                <w:sz w:val="21"/>
                <w:szCs w:val="21"/>
                <w:lang w:bidi="en-US"/>
              </w:rPr>
              <w:t>华新水泥（临沧）有限公司</w:t>
            </w:r>
          </w:p>
          <w:p>
            <w:pPr>
              <w:widowControl/>
              <w:spacing w:line="300" w:lineRule="auto"/>
              <w:ind w:firstLine="0" w:firstLineChars="0"/>
              <w:jc w:val="center"/>
              <w:rPr>
                <w:rFonts w:cs="Times New Roman"/>
                <w:kern w:val="0"/>
                <w:sz w:val="21"/>
                <w:szCs w:val="21"/>
                <w:lang w:bidi="en-US"/>
              </w:rPr>
            </w:pPr>
            <w:r>
              <w:rPr>
                <w:rFonts w:cs="Times New Roman"/>
                <w:sz w:val="21"/>
                <w:szCs w:val="21"/>
              </w:rPr>
              <w:t>（曾用名：拉法基瑞安（临沧）水泥有限公司）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rPr>
                <w:rFonts w:cs="Times New Roman"/>
                <w:kern w:val="0"/>
                <w:sz w:val="21"/>
                <w:szCs w:val="21"/>
              </w:rPr>
            </w:pPr>
          </w:p>
        </w:tc>
        <w:tc>
          <w:tcPr>
            <w:tcW w:w="2193"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sz w:val="21"/>
                <w:szCs w:val="21"/>
              </w:rPr>
              <w:t>矿山类型</w:t>
            </w:r>
          </w:p>
        </w:tc>
        <w:tc>
          <w:tcPr>
            <w:tcW w:w="6150" w:type="dxa"/>
            <w:gridSpan w:val="5"/>
            <w:tcBorders>
              <w:top w:val="single" w:color="auto" w:sz="4" w:space="0"/>
              <w:left w:val="nil"/>
              <w:bottom w:val="single" w:color="auto" w:sz="4" w:space="0"/>
              <w:right w:val="single" w:color="auto" w:sz="4" w:space="0"/>
            </w:tcBorders>
            <w:vAlign w:val="center"/>
          </w:tcPr>
          <w:p>
            <w:pPr>
              <w:widowControl/>
              <w:spacing w:line="300" w:lineRule="auto"/>
              <w:ind w:firstLine="0" w:firstLineChars="0"/>
              <w:rPr>
                <w:rFonts w:cs="Times New Roman"/>
                <w:sz w:val="21"/>
                <w:szCs w:val="21"/>
              </w:rPr>
            </w:pPr>
            <w:r>
              <w:rPr>
                <w:rFonts w:cs="Times New Roman"/>
                <w:sz w:val="21"/>
                <w:szCs w:val="21"/>
              </w:rPr>
              <w:sym w:font="Wingdings" w:char="00A8"/>
            </w:r>
            <w:r>
              <w:rPr>
                <w:rFonts w:cs="Times New Roman"/>
                <w:sz w:val="21"/>
                <w:szCs w:val="21"/>
              </w:rPr>
              <w:t xml:space="preserve">申请      </w:t>
            </w:r>
            <w:r>
              <w:rPr>
                <w:rFonts w:cs="Times New Roman"/>
                <w:b/>
                <w:bCs/>
                <w:sz w:val="21"/>
                <w:szCs w:val="21"/>
              </w:rPr>
              <w:sym w:font="Wingdings" w:char="00FE"/>
            </w:r>
            <w:r>
              <w:rPr>
                <w:rFonts w:cs="Times New Roman"/>
                <w:b/>
                <w:bCs/>
                <w:sz w:val="21"/>
                <w:szCs w:val="21"/>
              </w:rPr>
              <w:t>持有</w:t>
            </w:r>
            <w:r>
              <w:rPr>
                <w:rFonts w:hint="eastAsia" w:cs="Times New Roman"/>
                <w:b/>
                <w:bCs/>
                <w:sz w:val="21"/>
                <w:szCs w:val="21"/>
              </w:rPr>
              <w:t xml:space="preserve">     </w:t>
            </w:r>
            <w:r>
              <w:rPr>
                <w:rFonts w:cs="Times New Roman"/>
                <w:sz w:val="21"/>
                <w:szCs w:val="21"/>
              </w:rPr>
              <w:sym w:font="Wingdings" w:char="F06F"/>
            </w:r>
            <w:r>
              <w:rPr>
                <w:rFonts w:cs="Times New Roman"/>
                <w:sz w:val="21"/>
                <w:szCs w:val="21"/>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rPr>
                <w:rFonts w:cs="Times New Roman"/>
                <w:kern w:val="0"/>
                <w:sz w:val="21"/>
                <w:szCs w:val="21"/>
              </w:rPr>
            </w:pPr>
          </w:p>
        </w:tc>
        <w:tc>
          <w:tcPr>
            <w:tcW w:w="2193"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法人代表</w:t>
            </w:r>
          </w:p>
        </w:tc>
        <w:tc>
          <w:tcPr>
            <w:tcW w:w="2682"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袁德足</w:t>
            </w:r>
          </w:p>
        </w:tc>
        <w:tc>
          <w:tcPr>
            <w:tcW w:w="1699" w:type="dxa"/>
            <w:gridSpan w:val="2"/>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联系电话</w:t>
            </w:r>
          </w:p>
        </w:tc>
        <w:tc>
          <w:tcPr>
            <w:tcW w:w="1769" w:type="dxa"/>
            <w:gridSpan w:val="2"/>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sz w:val="21"/>
                <w:szCs w:val="21"/>
              </w:rPr>
              <w:t>0883-6433098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rPr>
                <w:rFonts w:cs="Times New Roman"/>
                <w:kern w:val="0"/>
                <w:sz w:val="21"/>
                <w:szCs w:val="21"/>
              </w:rPr>
            </w:pPr>
          </w:p>
        </w:tc>
        <w:tc>
          <w:tcPr>
            <w:tcW w:w="2193"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企业性质</w:t>
            </w:r>
          </w:p>
        </w:tc>
        <w:tc>
          <w:tcPr>
            <w:tcW w:w="2682"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sz w:val="21"/>
                <w:szCs w:val="21"/>
              </w:rPr>
              <w:t>有限责任公司</w:t>
            </w:r>
          </w:p>
        </w:tc>
        <w:tc>
          <w:tcPr>
            <w:tcW w:w="1699" w:type="dxa"/>
            <w:gridSpan w:val="2"/>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项目性质</w:t>
            </w:r>
          </w:p>
        </w:tc>
        <w:tc>
          <w:tcPr>
            <w:tcW w:w="1769" w:type="dxa"/>
            <w:gridSpan w:val="2"/>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sz w:val="21"/>
                <w:szCs w:val="21"/>
              </w:rPr>
              <w:t>生产项目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rPr>
                <w:rFonts w:cs="Times New Roman"/>
                <w:kern w:val="0"/>
                <w:sz w:val="21"/>
                <w:szCs w:val="21"/>
              </w:rPr>
            </w:pPr>
          </w:p>
        </w:tc>
        <w:tc>
          <w:tcPr>
            <w:tcW w:w="2193"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矿区面积及开采标高</w:t>
            </w:r>
          </w:p>
        </w:tc>
        <w:tc>
          <w:tcPr>
            <w:tcW w:w="6150" w:type="dxa"/>
            <w:gridSpan w:val="5"/>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4"/>
                <w:sz w:val="21"/>
                <w:szCs w:val="21"/>
              </w:rPr>
              <w:t>0.2040km</w:t>
            </w:r>
            <w:r>
              <w:rPr>
                <w:rFonts w:cs="Times New Roman"/>
                <w:kern w:val="4"/>
                <w:sz w:val="21"/>
                <w:szCs w:val="21"/>
                <w:vertAlign w:val="superscript"/>
              </w:rPr>
              <w:t>2</w:t>
            </w:r>
            <w:r>
              <w:rPr>
                <w:rFonts w:cs="Times New Roman"/>
                <w:sz w:val="21"/>
                <w:szCs w:val="21"/>
              </w:rPr>
              <w:t>，开采深度：1457.1</w:t>
            </w:r>
            <w:r>
              <w:rPr>
                <w:rFonts w:hint="eastAsia" w:cs="Times New Roman"/>
                <w:sz w:val="21"/>
                <w:szCs w:val="21"/>
                <w:lang w:val="en-US" w:eastAsia="zh-CN"/>
              </w:rPr>
              <w:t>m</w:t>
            </w:r>
            <w:r>
              <w:rPr>
                <w:rFonts w:cs="Times New Roman"/>
                <w:sz w:val="21"/>
                <w:szCs w:val="21"/>
              </w:rPr>
              <w:t>~1365m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rPr>
                <w:rFonts w:cs="Times New Roman"/>
                <w:kern w:val="0"/>
                <w:sz w:val="21"/>
                <w:szCs w:val="21"/>
              </w:rPr>
            </w:pPr>
          </w:p>
        </w:tc>
        <w:tc>
          <w:tcPr>
            <w:tcW w:w="2193"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资源储量</w:t>
            </w:r>
          </w:p>
        </w:tc>
        <w:tc>
          <w:tcPr>
            <w:tcW w:w="2682"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rPr>
                <w:rFonts w:cs="Times New Roman"/>
                <w:sz w:val="21"/>
                <w:szCs w:val="21"/>
              </w:rPr>
            </w:pPr>
            <w:r>
              <w:rPr>
                <w:rFonts w:hint="eastAsia" w:cs="Times New Roman"/>
                <w:spacing w:val="-6"/>
                <w:sz w:val="21"/>
                <w:szCs w:val="21"/>
              </w:rPr>
              <w:t>设计</w:t>
            </w:r>
            <w:r>
              <w:rPr>
                <w:rFonts w:cs="Times New Roman"/>
                <w:spacing w:val="-6"/>
                <w:sz w:val="21"/>
                <w:szCs w:val="21"/>
              </w:rPr>
              <w:t>利用资源量为(332+333)类420.19万t</w:t>
            </w:r>
          </w:p>
        </w:tc>
        <w:tc>
          <w:tcPr>
            <w:tcW w:w="1699" w:type="dxa"/>
            <w:gridSpan w:val="2"/>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生产能力</w:t>
            </w:r>
          </w:p>
        </w:tc>
        <w:tc>
          <w:tcPr>
            <w:tcW w:w="1769" w:type="dxa"/>
            <w:gridSpan w:val="2"/>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4"/>
                <w:sz w:val="21"/>
                <w:szCs w:val="21"/>
              </w:rPr>
              <w:t>15.00万t/a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rPr>
                <w:rFonts w:cs="Times New Roman"/>
                <w:kern w:val="0"/>
                <w:sz w:val="21"/>
                <w:szCs w:val="21"/>
              </w:rPr>
            </w:pPr>
          </w:p>
        </w:tc>
        <w:tc>
          <w:tcPr>
            <w:tcW w:w="2193"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采矿证号</w:t>
            </w:r>
          </w:p>
          <w:p>
            <w:pPr>
              <w:widowControl/>
              <w:spacing w:line="300" w:lineRule="auto"/>
              <w:ind w:firstLine="0" w:firstLineChars="0"/>
              <w:jc w:val="center"/>
              <w:rPr>
                <w:rFonts w:cs="Times New Roman"/>
                <w:kern w:val="0"/>
                <w:sz w:val="21"/>
                <w:szCs w:val="21"/>
              </w:rPr>
            </w:pPr>
            <w:r>
              <w:rPr>
                <w:rFonts w:cs="Times New Roman"/>
                <w:kern w:val="0"/>
                <w:sz w:val="21"/>
                <w:szCs w:val="21"/>
              </w:rPr>
              <w:t>（划定矿区范围）</w:t>
            </w:r>
          </w:p>
        </w:tc>
        <w:tc>
          <w:tcPr>
            <w:tcW w:w="2682"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r>
              <w:rPr>
                <w:rFonts w:cs="Times New Roman"/>
                <w:sz w:val="21"/>
                <w:szCs w:val="21"/>
              </w:rPr>
              <w:t>C5309002015067130138660</w:t>
            </w:r>
          </w:p>
        </w:tc>
        <w:tc>
          <w:tcPr>
            <w:tcW w:w="1699" w:type="dxa"/>
            <w:gridSpan w:val="2"/>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评估区面积</w:t>
            </w:r>
          </w:p>
        </w:tc>
        <w:tc>
          <w:tcPr>
            <w:tcW w:w="1769" w:type="dxa"/>
            <w:gridSpan w:val="2"/>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sz w:val="21"/>
                <w:szCs w:val="21"/>
              </w:rPr>
              <w:t>3.6969km</w:t>
            </w:r>
            <w:r>
              <w:rPr>
                <w:rFonts w:cs="Times New Roman"/>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rPr>
                <w:rFonts w:cs="Times New Roman"/>
                <w:kern w:val="0"/>
                <w:sz w:val="21"/>
                <w:szCs w:val="21"/>
              </w:rPr>
            </w:pPr>
          </w:p>
        </w:tc>
        <w:tc>
          <w:tcPr>
            <w:tcW w:w="2193"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项目位置土地利用现状图幅号</w:t>
            </w:r>
          </w:p>
        </w:tc>
        <w:tc>
          <w:tcPr>
            <w:tcW w:w="6150" w:type="dxa"/>
            <w:gridSpan w:val="5"/>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r>
              <w:rPr>
                <w:rFonts w:cs="Times New Roman"/>
                <w:sz w:val="21"/>
                <w:szCs w:val="21"/>
              </w:rPr>
              <w:t>F47 G006058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rPr>
                <w:rFonts w:cs="Times New Roman"/>
                <w:kern w:val="0"/>
                <w:sz w:val="21"/>
                <w:szCs w:val="21"/>
              </w:rPr>
            </w:pPr>
          </w:p>
        </w:tc>
        <w:tc>
          <w:tcPr>
            <w:tcW w:w="2193"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矿山生产服务年限</w:t>
            </w:r>
          </w:p>
        </w:tc>
        <w:tc>
          <w:tcPr>
            <w:tcW w:w="2682"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28.01a</w:t>
            </w:r>
          </w:p>
        </w:tc>
        <w:tc>
          <w:tcPr>
            <w:tcW w:w="1699" w:type="dxa"/>
            <w:gridSpan w:val="2"/>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方案适用年限</w:t>
            </w:r>
          </w:p>
        </w:tc>
        <w:tc>
          <w:tcPr>
            <w:tcW w:w="1769" w:type="dxa"/>
            <w:gridSpan w:val="2"/>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2" w:type="dxa"/>
            <w:vMerge w:val="restart"/>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方</w:t>
            </w:r>
          </w:p>
          <w:p>
            <w:pPr>
              <w:widowControl/>
              <w:spacing w:line="300" w:lineRule="auto"/>
              <w:ind w:firstLine="0" w:firstLineChars="0"/>
              <w:jc w:val="center"/>
              <w:rPr>
                <w:rFonts w:cs="Times New Roman"/>
                <w:kern w:val="0"/>
                <w:sz w:val="21"/>
                <w:szCs w:val="21"/>
              </w:rPr>
            </w:pPr>
          </w:p>
          <w:p>
            <w:pPr>
              <w:widowControl/>
              <w:spacing w:line="300" w:lineRule="auto"/>
              <w:ind w:firstLine="0" w:firstLineChars="0"/>
              <w:jc w:val="center"/>
              <w:rPr>
                <w:rFonts w:cs="Times New Roman"/>
                <w:kern w:val="0"/>
                <w:sz w:val="21"/>
                <w:szCs w:val="21"/>
              </w:rPr>
            </w:pPr>
            <w:r>
              <w:rPr>
                <w:rFonts w:cs="Times New Roman"/>
                <w:kern w:val="0"/>
                <w:sz w:val="21"/>
                <w:szCs w:val="21"/>
              </w:rPr>
              <w:t>案</w:t>
            </w:r>
          </w:p>
          <w:p>
            <w:pPr>
              <w:widowControl/>
              <w:spacing w:line="300" w:lineRule="auto"/>
              <w:ind w:firstLine="0" w:firstLineChars="0"/>
              <w:jc w:val="center"/>
              <w:rPr>
                <w:rFonts w:cs="Times New Roman"/>
                <w:kern w:val="0"/>
                <w:sz w:val="21"/>
                <w:szCs w:val="21"/>
              </w:rPr>
            </w:pPr>
          </w:p>
          <w:p>
            <w:pPr>
              <w:widowControl/>
              <w:spacing w:line="300" w:lineRule="auto"/>
              <w:ind w:firstLine="0" w:firstLineChars="0"/>
              <w:jc w:val="center"/>
              <w:rPr>
                <w:rFonts w:cs="Times New Roman"/>
                <w:kern w:val="0"/>
                <w:sz w:val="21"/>
                <w:szCs w:val="21"/>
              </w:rPr>
            </w:pPr>
            <w:r>
              <w:rPr>
                <w:rFonts w:cs="Times New Roman"/>
                <w:kern w:val="0"/>
                <w:sz w:val="21"/>
                <w:szCs w:val="21"/>
              </w:rPr>
              <w:t>编</w:t>
            </w:r>
          </w:p>
          <w:p>
            <w:pPr>
              <w:widowControl/>
              <w:spacing w:line="300" w:lineRule="auto"/>
              <w:ind w:firstLine="0" w:firstLineChars="0"/>
              <w:jc w:val="center"/>
              <w:rPr>
                <w:rFonts w:cs="Times New Roman"/>
                <w:kern w:val="0"/>
                <w:sz w:val="21"/>
                <w:szCs w:val="21"/>
              </w:rPr>
            </w:pPr>
          </w:p>
          <w:p>
            <w:pPr>
              <w:widowControl/>
              <w:spacing w:line="300" w:lineRule="auto"/>
              <w:ind w:firstLine="0" w:firstLineChars="0"/>
              <w:jc w:val="center"/>
              <w:rPr>
                <w:rFonts w:cs="Times New Roman"/>
                <w:kern w:val="0"/>
                <w:sz w:val="21"/>
                <w:szCs w:val="21"/>
              </w:rPr>
            </w:pPr>
            <w:r>
              <w:rPr>
                <w:rFonts w:cs="Times New Roman"/>
                <w:kern w:val="0"/>
                <w:sz w:val="21"/>
                <w:szCs w:val="21"/>
              </w:rPr>
              <w:t>制</w:t>
            </w:r>
          </w:p>
          <w:p>
            <w:pPr>
              <w:widowControl/>
              <w:spacing w:line="300" w:lineRule="auto"/>
              <w:ind w:firstLine="0" w:firstLineChars="0"/>
              <w:jc w:val="center"/>
              <w:rPr>
                <w:rFonts w:cs="Times New Roman"/>
                <w:kern w:val="0"/>
                <w:sz w:val="21"/>
                <w:szCs w:val="21"/>
              </w:rPr>
            </w:pPr>
          </w:p>
          <w:p>
            <w:pPr>
              <w:widowControl/>
              <w:spacing w:line="300" w:lineRule="auto"/>
              <w:ind w:firstLine="0" w:firstLineChars="0"/>
              <w:jc w:val="center"/>
              <w:rPr>
                <w:rFonts w:cs="Times New Roman"/>
                <w:kern w:val="0"/>
                <w:sz w:val="21"/>
                <w:szCs w:val="21"/>
              </w:rPr>
            </w:pPr>
            <w:r>
              <w:rPr>
                <w:rFonts w:cs="Times New Roman"/>
                <w:kern w:val="0"/>
                <w:sz w:val="21"/>
                <w:szCs w:val="21"/>
              </w:rPr>
              <w:t>单</w:t>
            </w:r>
          </w:p>
          <w:p>
            <w:pPr>
              <w:widowControl/>
              <w:spacing w:line="300" w:lineRule="auto"/>
              <w:ind w:firstLine="0" w:firstLineChars="0"/>
              <w:jc w:val="center"/>
              <w:rPr>
                <w:rFonts w:cs="Times New Roman"/>
                <w:kern w:val="0"/>
                <w:sz w:val="21"/>
                <w:szCs w:val="21"/>
              </w:rPr>
            </w:pPr>
          </w:p>
          <w:p>
            <w:pPr>
              <w:widowControl/>
              <w:spacing w:line="300" w:lineRule="auto"/>
              <w:ind w:firstLine="0" w:firstLineChars="0"/>
              <w:jc w:val="center"/>
              <w:rPr>
                <w:rFonts w:cs="Times New Roman"/>
                <w:kern w:val="0"/>
                <w:sz w:val="21"/>
                <w:szCs w:val="21"/>
              </w:rPr>
            </w:pPr>
            <w:r>
              <w:rPr>
                <w:rFonts w:cs="Times New Roman"/>
                <w:kern w:val="0"/>
                <w:sz w:val="21"/>
                <w:szCs w:val="21"/>
              </w:rPr>
              <w:t>位</w:t>
            </w:r>
          </w:p>
        </w:tc>
        <w:tc>
          <w:tcPr>
            <w:tcW w:w="2193"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编制单位名称</w:t>
            </w:r>
          </w:p>
        </w:tc>
        <w:tc>
          <w:tcPr>
            <w:tcW w:w="6150" w:type="dxa"/>
            <w:gridSpan w:val="5"/>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sz w:val="21"/>
                <w:szCs w:val="21"/>
              </w:rPr>
              <w:t>云南省核工业二〇九地质大队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2" w:type="dxa"/>
            <w:vMerge w:val="continue"/>
            <w:tcBorders>
              <w:top w:val="nil"/>
              <w:left w:val="single" w:color="auto" w:sz="4" w:space="0"/>
              <w:bottom w:val="single" w:color="auto" w:sz="4" w:space="0"/>
              <w:right w:val="single" w:color="auto" w:sz="4" w:space="0"/>
            </w:tcBorders>
            <w:vAlign w:val="center"/>
          </w:tcPr>
          <w:p>
            <w:pPr>
              <w:widowControl/>
              <w:spacing w:line="300" w:lineRule="auto"/>
              <w:ind w:firstLine="0" w:firstLineChars="0"/>
              <w:rPr>
                <w:rFonts w:cs="Times New Roman"/>
                <w:kern w:val="0"/>
                <w:sz w:val="21"/>
                <w:szCs w:val="21"/>
              </w:rPr>
            </w:pPr>
          </w:p>
        </w:tc>
        <w:tc>
          <w:tcPr>
            <w:tcW w:w="2193"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法人代表</w:t>
            </w:r>
          </w:p>
        </w:tc>
        <w:tc>
          <w:tcPr>
            <w:tcW w:w="6150" w:type="dxa"/>
            <w:gridSpan w:val="5"/>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sz w:val="21"/>
                <w:szCs w:val="21"/>
              </w:rPr>
              <w:t>刘凤祥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2" w:type="dxa"/>
            <w:vMerge w:val="continue"/>
            <w:tcBorders>
              <w:top w:val="nil"/>
              <w:left w:val="single" w:color="auto" w:sz="4" w:space="0"/>
              <w:bottom w:val="single" w:color="auto" w:sz="4" w:space="0"/>
              <w:right w:val="single" w:color="auto" w:sz="4" w:space="0"/>
            </w:tcBorders>
            <w:vAlign w:val="center"/>
          </w:tcPr>
          <w:p>
            <w:pPr>
              <w:widowControl/>
              <w:spacing w:line="300" w:lineRule="auto"/>
              <w:ind w:firstLine="0" w:firstLineChars="0"/>
              <w:rPr>
                <w:rFonts w:cs="Times New Roman"/>
                <w:kern w:val="0"/>
                <w:sz w:val="21"/>
                <w:szCs w:val="21"/>
              </w:rPr>
            </w:pPr>
          </w:p>
        </w:tc>
        <w:tc>
          <w:tcPr>
            <w:tcW w:w="2193"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资质证书名称</w:t>
            </w:r>
          </w:p>
        </w:tc>
        <w:tc>
          <w:tcPr>
            <w:tcW w:w="2682"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sz w:val="21"/>
                <w:szCs w:val="21"/>
              </w:rPr>
              <w:t>地质灾害危险性评估单位、地质灾害治理工程勘查单位、地质灾害治理工程设计单位证书</w:t>
            </w:r>
          </w:p>
        </w:tc>
        <w:tc>
          <w:tcPr>
            <w:tcW w:w="1200"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资质等级</w:t>
            </w:r>
          </w:p>
        </w:tc>
        <w:tc>
          <w:tcPr>
            <w:tcW w:w="2268" w:type="dxa"/>
            <w:gridSpan w:val="3"/>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sz w:val="21"/>
                <w:szCs w:val="21"/>
              </w:rPr>
              <w:t>甲级、乙级、乙级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2" w:type="dxa"/>
            <w:vMerge w:val="continue"/>
            <w:tcBorders>
              <w:top w:val="nil"/>
              <w:left w:val="single" w:color="auto" w:sz="4" w:space="0"/>
              <w:bottom w:val="single" w:color="auto" w:sz="4" w:space="0"/>
              <w:right w:val="single" w:color="auto" w:sz="4" w:space="0"/>
            </w:tcBorders>
            <w:vAlign w:val="center"/>
          </w:tcPr>
          <w:p>
            <w:pPr>
              <w:widowControl/>
              <w:spacing w:line="300" w:lineRule="auto"/>
              <w:ind w:firstLine="0" w:firstLineChars="0"/>
              <w:rPr>
                <w:rFonts w:cs="Times New Roman"/>
                <w:kern w:val="0"/>
                <w:sz w:val="21"/>
                <w:szCs w:val="21"/>
              </w:rPr>
            </w:pPr>
          </w:p>
        </w:tc>
        <w:tc>
          <w:tcPr>
            <w:tcW w:w="2193"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发证机关</w:t>
            </w:r>
          </w:p>
        </w:tc>
        <w:tc>
          <w:tcPr>
            <w:tcW w:w="2682"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sz w:val="21"/>
                <w:szCs w:val="21"/>
              </w:rPr>
              <w:t>中华人民共和国自然资源部、云南省自然资源厅</w:t>
            </w:r>
          </w:p>
        </w:tc>
        <w:tc>
          <w:tcPr>
            <w:tcW w:w="1200"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编号</w:t>
            </w:r>
          </w:p>
        </w:tc>
        <w:tc>
          <w:tcPr>
            <w:tcW w:w="2268" w:type="dxa"/>
            <w:gridSpan w:val="3"/>
            <w:tcBorders>
              <w:top w:val="single" w:color="auto" w:sz="4" w:space="0"/>
              <w:left w:val="nil"/>
              <w:bottom w:val="single" w:color="auto" w:sz="4" w:space="0"/>
              <w:right w:val="single" w:color="auto" w:sz="4" w:space="0"/>
            </w:tcBorders>
            <w:vAlign w:val="center"/>
          </w:tcPr>
          <w:p>
            <w:pPr>
              <w:widowControl/>
              <w:spacing w:line="300" w:lineRule="auto"/>
              <w:ind w:firstLine="0" w:firstLineChars="0"/>
              <w:rPr>
                <w:rFonts w:cs="Times New Roman"/>
                <w:sz w:val="21"/>
                <w:szCs w:val="21"/>
              </w:rPr>
            </w:pPr>
            <w:r>
              <w:rPr>
                <w:rFonts w:cs="Times New Roman"/>
                <w:sz w:val="21"/>
                <w:szCs w:val="21"/>
              </w:rPr>
              <w:t>评估证书编号：532019110184；</w:t>
            </w:r>
          </w:p>
          <w:p>
            <w:pPr>
              <w:widowControl/>
              <w:spacing w:line="300" w:lineRule="auto"/>
              <w:ind w:firstLine="0" w:firstLineChars="0"/>
              <w:rPr>
                <w:rFonts w:cs="Times New Roman"/>
                <w:sz w:val="21"/>
                <w:szCs w:val="21"/>
              </w:rPr>
            </w:pPr>
            <w:r>
              <w:rPr>
                <w:rFonts w:cs="Times New Roman"/>
                <w:sz w:val="21"/>
                <w:szCs w:val="21"/>
              </w:rPr>
              <w:t>勘</w:t>
            </w:r>
            <w:r>
              <w:rPr>
                <w:rFonts w:hint="eastAsia" w:cs="Times New Roman"/>
                <w:sz w:val="21"/>
                <w:szCs w:val="21"/>
                <w:lang w:val="en-US" w:eastAsia="zh-CN"/>
              </w:rPr>
              <w:t>查</w:t>
            </w:r>
            <w:r>
              <w:rPr>
                <w:rFonts w:cs="Times New Roman"/>
                <w:sz w:val="21"/>
                <w:szCs w:val="21"/>
              </w:rPr>
              <w:t>证书编号：5320162205；</w:t>
            </w:r>
          </w:p>
          <w:p>
            <w:pPr>
              <w:widowControl/>
              <w:spacing w:line="300" w:lineRule="auto"/>
              <w:ind w:firstLine="0" w:firstLineChars="0"/>
              <w:rPr>
                <w:rFonts w:cs="Times New Roman"/>
                <w:kern w:val="0"/>
                <w:sz w:val="21"/>
                <w:szCs w:val="21"/>
              </w:rPr>
            </w:pPr>
            <w:r>
              <w:rPr>
                <w:rFonts w:cs="Times New Roman"/>
                <w:sz w:val="21"/>
                <w:szCs w:val="21"/>
              </w:rPr>
              <w:t>设计证书编号：5320173201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2" w:type="dxa"/>
            <w:vMerge w:val="continue"/>
            <w:tcBorders>
              <w:top w:val="nil"/>
              <w:left w:val="single" w:color="auto" w:sz="4" w:space="0"/>
              <w:bottom w:val="single" w:color="auto" w:sz="4" w:space="0"/>
              <w:right w:val="single" w:color="auto" w:sz="4" w:space="0"/>
            </w:tcBorders>
            <w:vAlign w:val="center"/>
          </w:tcPr>
          <w:p>
            <w:pPr>
              <w:widowControl/>
              <w:spacing w:line="300" w:lineRule="auto"/>
              <w:ind w:firstLine="0" w:firstLineChars="0"/>
              <w:rPr>
                <w:rFonts w:cs="Times New Roman"/>
                <w:kern w:val="0"/>
                <w:sz w:val="21"/>
                <w:szCs w:val="21"/>
              </w:rPr>
            </w:pPr>
          </w:p>
        </w:tc>
        <w:tc>
          <w:tcPr>
            <w:tcW w:w="2193"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联系人</w:t>
            </w:r>
          </w:p>
        </w:tc>
        <w:tc>
          <w:tcPr>
            <w:tcW w:w="2682"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谭玉荣</w:t>
            </w:r>
          </w:p>
        </w:tc>
        <w:tc>
          <w:tcPr>
            <w:tcW w:w="1200"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电话</w:t>
            </w:r>
          </w:p>
        </w:tc>
        <w:tc>
          <w:tcPr>
            <w:tcW w:w="2268" w:type="dxa"/>
            <w:gridSpan w:val="3"/>
            <w:tcBorders>
              <w:top w:val="single" w:color="auto" w:sz="4" w:space="0"/>
              <w:left w:val="nil"/>
              <w:bottom w:val="single" w:color="auto" w:sz="4" w:space="0"/>
              <w:right w:val="single" w:color="auto" w:sz="4" w:space="0"/>
            </w:tcBorders>
            <w:vAlign w:val="center"/>
          </w:tcPr>
          <w:p>
            <w:pPr>
              <w:widowControl/>
              <w:spacing w:line="300" w:lineRule="auto"/>
              <w:ind w:firstLine="0" w:firstLineChars="0"/>
              <w:rPr>
                <w:rFonts w:cs="Times New Roman"/>
                <w:kern w:val="0"/>
                <w:sz w:val="21"/>
                <w:szCs w:val="21"/>
              </w:rPr>
            </w:pPr>
            <w:bookmarkStart w:id="33" w:name="_GoBack"/>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2" w:type="dxa"/>
            <w:vMerge w:val="continue"/>
            <w:tcBorders>
              <w:top w:val="nil"/>
              <w:left w:val="single" w:color="auto" w:sz="4" w:space="0"/>
              <w:bottom w:val="single" w:color="auto" w:sz="4" w:space="0"/>
              <w:right w:val="single" w:color="auto" w:sz="4" w:space="0"/>
            </w:tcBorders>
            <w:vAlign w:val="center"/>
          </w:tcPr>
          <w:p>
            <w:pPr>
              <w:widowControl/>
              <w:spacing w:line="300" w:lineRule="auto"/>
              <w:ind w:firstLine="0" w:firstLineChars="0"/>
              <w:rPr>
                <w:rFonts w:cs="Times New Roman"/>
                <w:kern w:val="0"/>
                <w:sz w:val="21"/>
                <w:szCs w:val="21"/>
              </w:rPr>
            </w:pPr>
          </w:p>
        </w:tc>
        <w:tc>
          <w:tcPr>
            <w:tcW w:w="8343" w:type="dxa"/>
            <w:gridSpan w:val="6"/>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主要编制人员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2" w:type="dxa"/>
            <w:vMerge w:val="continue"/>
            <w:tcBorders>
              <w:top w:val="nil"/>
              <w:left w:val="single" w:color="auto" w:sz="4" w:space="0"/>
              <w:bottom w:val="single" w:color="auto" w:sz="4" w:space="0"/>
              <w:right w:val="single" w:color="auto" w:sz="4" w:space="0"/>
            </w:tcBorders>
            <w:vAlign w:val="center"/>
          </w:tcPr>
          <w:p>
            <w:pPr>
              <w:widowControl/>
              <w:spacing w:line="300" w:lineRule="auto"/>
              <w:ind w:firstLine="0" w:firstLineChars="0"/>
              <w:rPr>
                <w:rFonts w:cs="Times New Roman"/>
                <w:kern w:val="0"/>
                <w:sz w:val="21"/>
                <w:szCs w:val="21"/>
              </w:rPr>
            </w:pPr>
          </w:p>
        </w:tc>
        <w:tc>
          <w:tcPr>
            <w:tcW w:w="2193"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姓名</w:t>
            </w:r>
          </w:p>
        </w:tc>
        <w:tc>
          <w:tcPr>
            <w:tcW w:w="2682"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职务</w:t>
            </w:r>
          </w:p>
        </w:tc>
        <w:tc>
          <w:tcPr>
            <w:tcW w:w="1981" w:type="dxa"/>
            <w:gridSpan w:val="3"/>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职称</w:t>
            </w:r>
          </w:p>
        </w:tc>
        <w:tc>
          <w:tcPr>
            <w:tcW w:w="1487"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2" w:type="dxa"/>
            <w:vMerge w:val="continue"/>
            <w:tcBorders>
              <w:top w:val="nil"/>
              <w:left w:val="single" w:color="auto" w:sz="4" w:space="0"/>
              <w:bottom w:val="single" w:color="auto" w:sz="4" w:space="0"/>
              <w:right w:val="single" w:color="auto" w:sz="4" w:space="0"/>
            </w:tcBorders>
            <w:vAlign w:val="center"/>
          </w:tcPr>
          <w:p>
            <w:pPr>
              <w:widowControl/>
              <w:spacing w:line="300" w:lineRule="auto"/>
              <w:ind w:firstLine="0" w:firstLineChars="0"/>
              <w:rPr>
                <w:rFonts w:cs="Times New Roman"/>
                <w:kern w:val="0"/>
                <w:sz w:val="21"/>
                <w:szCs w:val="21"/>
              </w:rPr>
            </w:pPr>
          </w:p>
        </w:tc>
        <w:tc>
          <w:tcPr>
            <w:tcW w:w="2193"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cs="Times New Roman"/>
                <w:kern w:val="0"/>
                <w:sz w:val="21"/>
                <w:szCs w:val="21"/>
              </w:rPr>
            </w:pPr>
            <w:r>
              <w:rPr>
                <w:rStyle w:val="40"/>
                <w:rFonts w:hint="eastAsia" w:cs="Times New Roman"/>
              </w:rPr>
              <w:t>李杨浩</w:t>
            </w:r>
          </w:p>
        </w:tc>
        <w:tc>
          <w:tcPr>
            <w:tcW w:w="2682"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cs="Times New Roman"/>
                <w:kern w:val="0"/>
                <w:sz w:val="21"/>
                <w:szCs w:val="21"/>
              </w:rPr>
            </w:pPr>
            <w:r>
              <w:rPr>
                <w:rFonts w:hint="eastAsia" w:cs="Times New Roman"/>
                <w:sz w:val="21"/>
                <w:szCs w:val="21"/>
              </w:rPr>
              <w:t>项目负责</w:t>
            </w:r>
          </w:p>
        </w:tc>
        <w:tc>
          <w:tcPr>
            <w:tcW w:w="1981" w:type="dxa"/>
            <w:gridSpan w:val="3"/>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工程师</w:t>
            </w:r>
          </w:p>
        </w:tc>
        <w:tc>
          <w:tcPr>
            <w:tcW w:w="1487"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2" w:type="dxa"/>
            <w:vMerge w:val="continue"/>
            <w:tcBorders>
              <w:top w:val="nil"/>
              <w:left w:val="single" w:color="auto" w:sz="4" w:space="0"/>
              <w:bottom w:val="single" w:color="auto" w:sz="4" w:space="0"/>
              <w:right w:val="single" w:color="auto" w:sz="4" w:space="0"/>
            </w:tcBorders>
            <w:vAlign w:val="center"/>
          </w:tcPr>
          <w:p>
            <w:pPr>
              <w:widowControl/>
              <w:spacing w:line="300" w:lineRule="auto"/>
              <w:ind w:firstLine="0" w:firstLineChars="0"/>
              <w:rPr>
                <w:rFonts w:cs="Times New Roman"/>
                <w:kern w:val="0"/>
                <w:sz w:val="21"/>
                <w:szCs w:val="21"/>
              </w:rPr>
            </w:pPr>
          </w:p>
        </w:tc>
        <w:tc>
          <w:tcPr>
            <w:tcW w:w="2193"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cs="Times New Roman"/>
                <w:kern w:val="0"/>
                <w:sz w:val="21"/>
                <w:szCs w:val="21"/>
              </w:rPr>
            </w:pPr>
            <w:r>
              <w:rPr>
                <w:rFonts w:hint="eastAsia" w:cs="Times New Roman"/>
                <w:sz w:val="21"/>
                <w:szCs w:val="21"/>
              </w:rPr>
              <w:t>夏建书</w:t>
            </w:r>
          </w:p>
        </w:tc>
        <w:tc>
          <w:tcPr>
            <w:tcW w:w="2682"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cs="Times New Roman"/>
                <w:kern w:val="0"/>
                <w:sz w:val="21"/>
                <w:szCs w:val="21"/>
              </w:rPr>
            </w:pPr>
            <w:r>
              <w:rPr>
                <w:rFonts w:hint="eastAsia" w:cs="Times New Roman"/>
                <w:sz w:val="21"/>
                <w:szCs w:val="21"/>
              </w:rPr>
              <w:t>技术负责</w:t>
            </w:r>
          </w:p>
        </w:tc>
        <w:tc>
          <w:tcPr>
            <w:tcW w:w="1981" w:type="dxa"/>
            <w:gridSpan w:val="3"/>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工程师</w:t>
            </w:r>
          </w:p>
        </w:tc>
        <w:tc>
          <w:tcPr>
            <w:tcW w:w="1487"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2" w:type="dxa"/>
            <w:vMerge w:val="continue"/>
            <w:tcBorders>
              <w:top w:val="nil"/>
              <w:left w:val="single" w:color="auto" w:sz="4" w:space="0"/>
              <w:bottom w:val="single" w:color="auto" w:sz="4" w:space="0"/>
              <w:right w:val="single" w:color="auto" w:sz="4" w:space="0"/>
            </w:tcBorders>
            <w:vAlign w:val="center"/>
          </w:tcPr>
          <w:p>
            <w:pPr>
              <w:widowControl/>
              <w:spacing w:line="300" w:lineRule="auto"/>
              <w:ind w:firstLine="0" w:firstLineChars="0"/>
              <w:rPr>
                <w:rFonts w:cs="Times New Roman"/>
                <w:kern w:val="0"/>
                <w:sz w:val="21"/>
                <w:szCs w:val="21"/>
              </w:rPr>
            </w:pPr>
          </w:p>
        </w:tc>
        <w:tc>
          <w:tcPr>
            <w:tcW w:w="2193"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cs="Times New Roman"/>
                <w:kern w:val="0"/>
                <w:sz w:val="21"/>
                <w:szCs w:val="21"/>
              </w:rPr>
            </w:pPr>
            <w:r>
              <w:rPr>
                <w:rFonts w:hint="eastAsia" w:cs="Times New Roman"/>
                <w:sz w:val="21"/>
                <w:szCs w:val="21"/>
              </w:rPr>
              <w:t>李光翠</w:t>
            </w:r>
          </w:p>
        </w:tc>
        <w:tc>
          <w:tcPr>
            <w:tcW w:w="2682"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cs="Times New Roman"/>
                <w:kern w:val="0"/>
                <w:sz w:val="21"/>
                <w:szCs w:val="21"/>
              </w:rPr>
            </w:pPr>
            <w:r>
              <w:rPr>
                <w:rFonts w:hint="eastAsia" w:cs="Times New Roman"/>
                <w:sz w:val="21"/>
                <w:szCs w:val="21"/>
              </w:rPr>
              <w:t>编制人员</w:t>
            </w:r>
          </w:p>
        </w:tc>
        <w:tc>
          <w:tcPr>
            <w:tcW w:w="1981" w:type="dxa"/>
            <w:gridSpan w:val="3"/>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工程师</w:t>
            </w:r>
          </w:p>
        </w:tc>
        <w:tc>
          <w:tcPr>
            <w:tcW w:w="1487"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2" w:type="dxa"/>
            <w:vMerge w:val="continue"/>
            <w:tcBorders>
              <w:top w:val="nil"/>
              <w:left w:val="single" w:color="auto" w:sz="4" w:space="0"/>
              <w:bottom w:val="single" w:color="auto" w:sz="4" w:space="0"/>
              <w:right w:val="single" w:color="auto" w:sz="4" w:space="0"/>
            </w:tcBorders>
            <w:vAlign w:val="center"/>
          </w:tcPr>
          <w:p>
            <w:pPr>
              <w:widowControl/>
              <w:spacing w:line="300" w:lineRule="auto"/>
              <w:ind w:firstLine="0" w:firstLineChars="0"/>
              <w:rPr>
                <w:rFonts w:cs="Times New Roman"/>
                <w:kern w:val="0"/>
                <w:sz w:val="21"/>
                <w:szCs w:val="21"/>
              </w:rPr>
            </w:pPr>
          </w:p>
        </w:tc>
        <w:tc>
          <w:tcPr>
            <w:tcW w:w="2193"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cs="Times New Roman"/>
                <w:kern w:val="0"/>
                <w:sz w:val="21"/>
                <w:szCs w:val="21"/>
              </w:rPr>
            </w:pPr>
            <w:r>
              <w:rPr>
                <w:rFonts w:hint="eastAsia" w:cs="Times New Roman"/>
                <w:kern w:val="0"/>
                <w:sz w:val="21"/>
                <w:szCs w:val="21"/>
              </w:rPr>
              <w:t>梁    策</w:t>
            </w:r>
          </w:p>
        </w:tc>
        <w:tc>
          <w:tcPr>
            <w:tcW w:w="2682"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cs="Times New Roman"/>
                <w:kern w:val="0"/>
                <w:sz w:val="21"/>
                <w:szCs w:val="21"/>
              </w:rPr>
            </w:pPr>
            <w:r>
              <w:rPr>
                <w:rFonts w:hint="eastAsia" w:cs="Times New Roman"/>
                <w:sz w:val="21"/>
                <w:szCs w:val="21"/>
              </w:rPr>
              <w:t>编制人员</w:t>
            </w:r>
          </w:p>
        </w:tc>
        <w:tc>
          <w:tcPr>
            <w:tcW w:w="1981" w:type="dxa"/>
            <w:gridSpan w:val="3"/>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工程师</w:t>
            </w:r>
          </w:p>
        </w:tc>
        <w:tc>
          <w:tcPr>
            <w:tcW w:w="1487"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p>
        </w:tc>
      </w:tr>
    </w:tbl>
    <w:p>
      <w:pPr>
        <w:widowControl/>
        <w:ind w:firstLine="0" w:firstLineChars="0"/>
        <w:rPr>
          <w:rFonts w:cs="Times New Roman"/>
          <w:b/>
          <w:bCs/>
          <w:sz w:val="21"/>
          <w:szCs w:val="21"/>
        </w:rPr>
      </w:pPr>
      <w:r>
        <w:rPr>
          <w:rFonts w:cs="Times New Roman"/>
          <w:szCs w:val="24"/>
        </w:rPr>
        <w:br w:type="page"/>
      </w:r>
      <w:r>
        <w:rPr>
          <w:rFonts w:cs="Times New Roman"/>
          <w:b/>
          <w:bCs/>
          <w:sz w:val="21"/>
          <w:szCs w:val="21"/>
        </w:rPr>
        <w:t>续上表：</w:t>
      </w:r>
    </w:p>
    <w:tbl>
      <w:tblPr>
        <w:tblStyle w:val="35"/>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66"/>
        <w:gridCol w:w="1267"/>
        <w:gridCol w:w="3811"/>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5" w:type="dxa"/>
            <w:vMerge w:val="restart"/>
            <w:tcBorders>
              <w:top w:val="single" w:color="auto" w:sz="4" w:space="0"/>
              <w:left w:val="single" w:color="auto" w:sz="4" w:space="0"/>
              <w:right w:val="single" w:color="auto" w:sz="4" w:space="0"/>
            </w:tcBorders>
            <w:vAlign w:val="center"/>
          </w:tcPr>
          <w:p>
            <w:pPr>
              <w:pStyle w:val="103"/>
              <w:spacing w:line="300" w:lineRule="auto"/>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矿山地质环境影响</w:t>
            </w:r>
          </w:p>
        </w:tc>
        <w:tc>
          <w:tcPr>
            <w:tcW w:w="666" w:type="dxa"/>
            <w:vMerge w:val="restart"/>
            <w:tcBorders>
              <w:top w:val="single" w:color="auto" w:sz="4" w:space="0"/>
              <w:left w:val="nil"/>
              <w:bottom w:val="single" w:color="auto" w:sz="4" w:space="0"/>
              <w:right w:val="single" w:color="auto" w:sz="4" w:space="0"/>
            </w:tcBorders>
            <w:vAlign w:val="center"/>
          </w:tcPr>
          <w:p>
            <w:pPr>
              <w:pStyle w:val="103"/>
              <w:spacing w:line="300" w:lineRule="auto"/>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地质环境影响评估级别</w:t>
            </w:r>
          </w:p>
        </w:tc>
        <w:tc>
          <w:tcPr>
            <w:tcW w:w="1267" w:type="dxa"/>
            <w:tcBorders>
              <w:top w:val="single" w:color="auto" w:sz="4" w:space="0"/>
              <w:left w:val="nil"/>
              <w:bottom w:val="single" w:color="auto" w:sz="4" w:space="0"/>
              <w:right w:val="single" w:color="auto" w:sz="4" w:space="0"/>
            </w:tcBorders>
            <w:vAlign w:val="center"/>
          </w:tcPr>
          <w:p>
            <w:pPr>
              <w:pStyle w:val="103"/>
              <w:spacing w:line="300" w:lineRule="auto"/>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评估区重要程度</w:t>
            </w:r>
          </w:p>
        </w:tc>
        <w:tc>
          <w:tcPr>
            <w:tcW w:w="3811" w:type="dxa"/>
            <w:tcBorders>
              <w:top w:val="single" w:color="auto" w:sz="4" w:space="0"/>
              <w:left w:val="nil"/>
              <w:bottom w:val="single" w:color="auto" w:sz="4" w:space="0"/>
              <w:right w:val="single" w:color="auto" w:sz="4" w:space="0"/>
            </w:tcBorders>
            <w:vAlign w:val="center"/>
          </w:tcPr>
          <w:p>
            <w:pPr>
              <w:pStyle w:val="103"/>
              <w:spacing w:line="300" w:lineRule="auto"/>
              <w:jc w:val="left"/>
              <w:rPr>
                <w:rFonts w:ascii="Times New Roman" w:hAnsi="Times New Roman" w:eastAsia="仿宋_GB2312" w:cs="Times New Roman"/>
                <w:color w:val="auto"/>
                <w:sz w:val="21"/>
                <w:szCs w:val="21"/>
              </w:rPr>
            </w:pPr>
            <w:r>
              <w:rPr>
                <w:rFonts w:ascii="Times New Roman" w:hAnsi="Times New Roman" w:eastAsia="仿宋_GB2312" w:cs="Times New Roman"/>
                <w:b/>
                <w:bCs/>
                <w:color w:val="auto"/>
                <w:sz w:val="21"/>
                <w:szCs w:val="21"/>
              </w:rPr>
              <w:sym w:font="Wingdings" w:char="F0FE"/>
            </w:r>
            <w:r>
              <w:rPr>
                <w:rFonts w:ascii="Times New Roman" w:hAnsi="Times New Roman" w:eastAsia="仿宋_GB2312" w:cs="Times New Roman"/>
                <w:b/>
                <w:bCs/>
                <w:color w:val="auto"/>
                <w:sz w:val="21"/>
                <w:szCs w:val="21"/>
              </w:rPr>
              <w:t>重要区</w:t>
            </w:r>
            <w:r>
              <w:rPr>
                <w:rFonts w:ascii="Times New Roman" w:hAnsi="Times New Roman" w:eastAsia="仿宋_GB2312" w:cs="Times New Roman"/>
                <w:color w:val="auto"/>
                <w:sz w:val="21"/>
                <w:szCs w:val="21"/>
              </w:rPr>
              <w:sym w:font="Wingdings" w:char="F06F"/>
            </w:r>
            <w:r>
              <w:rPr>
                <w:rFonts w:ascii="Times New Roman" w:hAnsi="Times New Roman" w:eastAsia="仿宋_GB2312" w:cs="Times New Roman"/>
                <w:color w:val="auto"/>
                <w:sz w:val="21"/>
                <w:szCs w:val="21"/>
              </w:rPr>
              <w:t xml:space="preserve">较重要区  </w:t>
            </w:r>
            <w:r>
              <w:rPr>
                <w:rFonts w:ascii="Times New Roman" w:hAnsi="Times New Roman" w:eastAsia="仿宋_GB2312" w:cs="Times New Roman"/>
                <w:color w:val="auto"/>
                <w:sz w:val="21"/>
                <w:szCs w:val="21"/>
              </w:rPr>
              <w:sym w:font="Wingdings" w:char="F06F"/>
            </w:r>
            <w:r>
              <w:rPr>
                <w:rFonts w:ascii="Times New Roman" w:hAnsi="Times New Roman" w:eastAsia="仿宋_GB2312" w:cs="Times New Roman"/>
                <w:color w:val="auto"/>
                <w:sz w:val="21"/>
                <w:szCs w:val="21"/>
              </w:rPr>
              <w:t>一般区</w:t>
            </w:r>
          </w:p>
        </w:tc>
        <w:tc>
          <w:tcPr>
            <w:tcW w:w="2392" w:type="dxa"/>
            <w:vMerge w:val="restart"/>
            <w:tcBorders>
              <w:top w:val="single" w:color="auto" w:sz="4" w:space="0"/>
              <w:left w:val="nil"/>
              <w:bottom w:val="single" w:color="auto" w:sz="4" w:space="0"/>
              <w:right w:val="single" w:color="auto" w:sz="4" w:space="0"/>
            </w:tcBorders>
            <w:vAlign w:val="center"/>
          </w:tcPr>
          <w:p>
            <w:pPr>
              <w:pStyle w:val="103"/>
              <w:spacing w:line="300" w:lineRule="auto"/>
              <w:jc w:val="left"/>
              <w:rPr>
                <w:rFonts w:ascii="Times New Roman" w:hAnsi="Times New Roman" w:eastAsia="仿宋_GB2312" w:cs="Times New Roman"/>
                <w:color w:val="auto"/>
                <w:sz w:val="21"/>
                <w:szCs w:val="21"/>
              </w:rPr>
            </w:pPr>
            <w:r>
              <w:rPr>
                <w:rFonts w:ascii="Times New Roman" w:hAnsi="Times New Roman" w:eastAsia="仿宋_GB2312" w:cs="Times New Roman"/>
                <w:b/>
                <w:bCs/>
                <w:color w:val="auto"/>
                <w:sz w:val="21"/>
                <w:szCs w:val="21"/>
              </w:rPr>
              <w:sym w:font="Wingdings" w:char="F0FE"/>
            </w:r>
            <w:r>
              <w:rPr>
                <w:rFonts w:ascii="Times New Roman" w:hAnsi="Times New Roman" w:eastAsia="仿宋_GB2312" w:cs="Times New Roman"/>
                <w:b/>
                <w:bCs/>
                <w:color w:val="auto"/>
                <w:sz w:val="21"/>
                <w:szCs w:val="21"/>
              </w:rPr>
              <w:t>一</w:t>
            </w:r>
            <w:r>
              <w:rPr>
                <w:rFonts w:ascii="Times New Roman" w:hAnsi="Times New Roman" w:eastAsia="仿宋_GB2312" w:cs="Times New Roman"/>
                <w:color w:val="auto"/>
                <w:sz w:val="21"/>
                <w:szCs w:val="21"/>
              </w:rPr>
              <w:t xml:space="preserve">级 </w:t>
            </w:r>
            <w:r>
              <w:rPr>
                <w:rFonts w:ascii="Times New Roman" w:hAnsi="Times New Roman" w:eastAsia="仿宋_GB2312" w:cs="Times New Roman"/>
                <w:color w:val="auto"/>
                <w:sz w:val="21"/>
                <w:szCs w:val="21"/>
              </w:rPr>
              <w:sym w:font="Wingdings" w:char="F06F"/>
            </w:r>
            <w:r>
              <w:rPr>
                <w:rFonts w:ascii="Times New Roman" w:hAnsi="Times New Roman" w:eastAsia="仿宋_GB2312" w:cs="Times New Roman"/>
                <w:color w:val="auto"/>
                <w:sz w:val="21"/>
                <w:szCs w:val="21"/>
              </w:rPr>
              <w:t xml:space="preserve">二级 </w:t>
            </w:r>
            <w:r>
              <w:rPr>
                <w:rFonts w:ascii="Times New Roman" w:hAnsi="Times New Roman" w:eastAsia="仿宋_GB2312" w:cs="Times New Roman"/>
                <w:color w:val="auto"/>
                <w:sz w:val="21"/>
                <w:szCs w:val="21"/>
              </w:rPr>
              <w:sym w:font="Wingdings" w:char="F06F"/>
            </w:r>
            <w:r>
              <w:rPr>
                <w:rFonts w:ascii="Times New Roman" w:hAnsi="Times New Roman" w:eastAsia="仿宋_GB2312" w:cs="Times New Roman"/>
                <w:color w:val="auto"/>
                <w:sz w:val="21"/>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5" w:type="dxa"/>
            <w:vMerge w:val="continue"/>
            <w:tcBorders>
              <w:left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p>
        </w:tc>
        <w:tc>
          <w:tcPr>
            <w:tcW w:w="666" w:type="dxa"/>
            <w:vMerge w:val="continue"/>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p>
        </w:tc>
        <w:tc>
          <w:tcPr>
            <w:tcW w:w="1267" w:type="dxa"/>
            <w:tcBorders>
              <w:top w:val="single" w:color="auto" w:sz="4" w:space="0"/>
              <w:left w:val="nil"/>
              <w:bottom w:val="single" w:color="auto" w:sz="4" w:space="0"/>
              <w:right w:val="single" w:color="auto" w:sz="4" w:space="0"/>
            </w:tcBorders>
            <w:vAlign w:val="center"/>
          </w:tcPr>
          <w:p>
            <w:pPr>
              <w:pStyle w:val="103"/>
              <w:spacing w:line="300" w:lineRule="auto"/>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地质环境条件</w:t>
            </w:r>
          </w:p>
        </w:tc>
        <w:tc>
          <w:tcPr>
            <w:tcW w:w="3811" w:type="dxa"/>
            <w:tcBorders>
              <w:top w:val="single" w:color="auto" w:sz="4" w:space="0"/>
              <w:left w:val="nil"/>
              <w:bottom w:val="single" w:color="auto" w:sz="4" w:space="0"/>
              <w:right w:val="single" w:color="auto" w:sz="4" w:space="0"/>
            </w:tcBorders>
            <w:vAlign w:val="center"/>
          </w:tcPr>
          <w:p>
            <w:pPr>
              <w:pStyle w:val="103"/>
              <w:spacing w:line="300" w:lineRule="auto"/>
              <w:jc w:val="left"/>
              <w:rPr>
                <w:rFonts w:ascii="Times New Roman" w:hAnsi="Times New Roman" w:eastAsia="仿宋_GB2312" w:cs="Times New Roman"/>
                <w:color w:val="auto"/>
                <w:sz w:val="21"/>
                <w:szCs w:val="21"/>
              </w:rPr>
            </w:pPr>
            <w:r>
              <w:rPr>
                <w:rFonts w:ascii="Times New Roman" w:hAnsi="Times New Roman" w:eastAsia="仿宋_GB2312" w:cs="Times New Roman"/>
                <w:b/>
                <w:bCs/>
                <w:color w:val="auto"/>
                <w:sz w:val="21"/>
                <w:szCs w:val="21"/>
              </w:rPr>
              <w:sym w:font="Wingdings" w:char="00FE"/>
            </w:r>
            <w:r>
              <w:rPr>
                <w:rFonts w:ascii="Times New Roman" w:hAnsi="Times New Roman" w:eastAsia="仿宋_GB2312" w:cs="Times New Roman"/>
                <w:b/>
                <w:bCs/>
                <w:color w:val="auto"/>
                <w:sz w:val="21"/>
                <w:szCs w:val="21"/>
              </w:rPr>
              <w:t>复杂</w:t>
            </w:r>
            <w:r>
              <w:rPr>
                <w:rFonts w:ascii="Times New Roman" w:hAnsi="Times New Roman" w:eastAsia="仿宋_GB2312" w:cs="Times New Roman"/>
                <w:color w:val="auto"/>
                <w:sz w:val="21"/>
                <w:szCs w:val="21"/>
              </w:rPr>
              <w:sym w:font="Wingdings" w:char="00A8"/>
            </w:r>
            <w:r>
              <w:rPr>
                <w:rFonts w:ascii="Times New Roman" w:hAnsi="Times New Roman" w:eastAsia="仿宋_GB2312" w:cs="Times New Roman"/>
                <w:color w:val="auto"/>
                <w:sz w:val="21"/>
                <w:szCs w:val="21"/>
              </w:rPr>
              <w:t xml:space="preserve">中等复杂  </w:t>
            </w:r>
            <w:r>
              <w:rPr>
                <w:rFonts w:ascii="Times New Roman" w:hAnsi="Times New Roman" w:eastAsia="仿宋_GB2312" w:cs="Times New Roman"/>
                <w:color w:val="auto"/>
                <w:sz w:val="21"/>
                <w:szCs w:val="21"/>
              </w:rPr>
              <w:sym w:font="Wingdings" w:char="F06F"/>
            </w:r>
            <w:r>
              <w:rPr>
                <w:rFonts w:ascii="Times New Roman" w:hAnsi="Times New Roman" w:eastAsia="仿宋_GB2312" w:cs="Times New Roman"/>
                <w:color w:val="auto"/>
                <w:sz w:val="21"/>
                <w:szCs w:val="21"/>
              </w:rPr>
              <w:t>简单</w:t>
            </w:r>
          </w:p>
        </w:tc>
        <w:tc>
          <w:tcPr>
            <w:tcW w:w="2392" w:type="dxa"/>
            <w:vMerge w:val="continue"/>
            <w:tcBorders>
              <w:top w:val="single" w:color="auto" w:sz="4" w:space="0"/>
              <w:left w:val="nil"/>
              <w:bottom w:val="single" w:color="auto" w:sz="4" w:space="0"/>
              <w:right w:val="single" w:color="auto" w:sz="4" w:space="0"/>
            </w:tcBorders>
            <w:vAlign w:val="center"/>
          </w:tcPr>
          <w:p>
            <w:pPr>
              <w:widowControl/>
              <w:spacing w:line="300" w:lineRule="auto"/>
              <w:ind w:firstLine="0" w:firstLineChars="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65" w:type="dxa"/>
            <w:vMerge w:val="continue"/>
            <w:tcBorders>
              <w:left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p>
        </w:tc>
        <w:tc>
          <w:tcPr>
            <w:tcW w:w="666" w:type="dxa"/>
            <w:vMerge w:val="continue"/>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p>
        </w:tc>
        <w:tc>
          <w:tcPr>
            <w:tcW w:w="1267" w:type="dxa"/>
            <w:tcBorders>
              <w:top w:val="single" w:color="auto" w:sz="4" w:space="0"/>
              <w:left w:val="nil"/>
              <w:bottom w:val="single" w:color="auto" w:sz="4" w:space="0"/>
              <w:right w:val="single" w:color="auto" w:sz="4" w:space="0"/>
            </w:tcBorders>
            <w:vAlign w:val="center"/>
          </w:tcPr>
          <w:p>
            <w:pPr>
              <w:pStyle w:val="103"/>
              <w:spacing w:line="300" w:lineRule="auto"/>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生产规模</w:t>
            </w:r>
          </w:p>
        </w:tc>
        <w:tc>
          <w:tcPr>
            <w:tcW w:w="3811" w:type="dxa"/>
            <w:tcBorders>
              <w:top w:val="single" w:color="auto" w:sz="4" w:space="0"/>
              <w:left w:val="nil"/>
              <w:bottom w:val="single" w:color="auto" w:sz="4" w:space="0"/>
              <w:right w:val="single" w:color="auto" w:sz="4" w:space="0"/>
            </w:tcBorders>
            <w:vAlign w:val="center"/>
          </w:tcPr>
          <w:p>
            <w:pPr>
              <w:pStyle w:val="103"/>
              <w:spacing w:line="300" w:lineRule="auto"/>
              <w:jc w:val="lef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sym w:font="Wingdings" w:char="00A8"/>
            </w:r>
            <w:r>
              <w:rPr>
                <w:rFonts w:ascii="Times New Roman" w:hAnsi="Times New Roman" w:eastAsia="仿宋_GB2312" w:cs="Times New Roman"/>
                <w:color w:val="auto"/>
                <w:sz w:val="21"/>
                <w:szCs w:val="21"/>
              </w:rPr>
              <w:t xml:space="preserve">大型    </w:t>
            </w:r>
            <w:r>
              <w:rPr>
                <w:rFonts w:ascii="Times New Roman" w:hAnsi="Times New Roman" w:eastAsia="仿宋_GB2312" w:cs="Times New Roman"/>
                <w:color w:val="auto"/>
                <w:sz w:val="21"/>
                <w:szCs w:val="21"/>
              </w:rPr>
              <w:sym w:font="Wingdings" w:char="F06F"/>
            </w:r>
            <w:r>
              <w:rPr>
                <w:rFonts w:ascii="Times New Roman" w:hAnsi="Times New Roman" w:eastAsia="仿宋_GB2312" w:cs="Times New Roman"/>
                <w:color w:val="auto"/>
                <w:sz w:val="21"/>
                <w:szCs w:val="21"/>
              </w:rPr>
              <w:t xml:space="preserve">中型   </w:t>
            </w:r>
            <w:r>
              <w:rPr>
                <w:rFonts w:ascii="Times New Roman" w:hAnsi="Times New Roman" w:eastAsia="仿宋_GB2312" w:cs="Times New Roman"/>
                <w:b/>
                <w:bCs/>
                <w:color w:val="auto"/>
                <w:sz w:val="21"/>
                <w:szCs w:val="21"/>
              </w:rPr>
              <w:sym w:font="Wingdings" w:char="00FE"/>
            </w:r>
            <w:r>
              <w:rPr>
                <w:rFonts w:ascii="Times New Roman" w:hAnsi="Times New Roman" w:eastAsia="仿宋_GB2312" w:cs="Times New Roman"/>
                <w:b/>
                <w:bCs/>
                <w:color w:val="auto"/>
                <w:sz w:val="21"/>
                <w:szCs w:val="21"/>
              </w:rPr>
              <w:t xml:space="preserve"> 小型</w:t>
            </w:r>
          </w:p>
        </w:tc>
        <w:tc>
          <w:tcPr>
            <w:tcW w:w="2392" w:type="dxa"/>
            <w:vMerge w:val="continue"/>
            <w:tcBorders>
              <w:top w:val="single" w:color="auto" w:sz="4" w:space="0"/>
              <w:left w:val="nil"/>
              <w:bottom w:val="single" w:color="auto" w:sz="4" w:space="0"/>
              <w:right w:val="single" w:color="auto" w:sz="4" w:space="0"/>
            </w:tcBorders>
            <w:vAlign w:val="center"/>
          </w:tcPr>
          <w:p>
            <w:pPr>
              <w:widowControl/>
              <w:spacing w:line="300" w:lineRule="auto"/>
              <w:ind w:firstLine="0" w:firstLineChars="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5" w:type="dxa"/>
            <w:vMerge w:val="continue"/>
            <w:tcBorders>
              <w:left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p>
        </w:tc>
        <w:tc>
          <w:tcPr>
            <w:tcW w:w="666" w:type="dxa"/>
            <w:vMerge w:val="restart"/>
            <w:tcBorders>
              <w:top w:val="nil"/>
              <w:left w:val="nil"/>
              <w:bottom w:val="single" w:color="auto" w:sz="4" w:space="0"/>
              <w:right w:val="single" w:color="auto" w:sz="4" w:space="0"/>
            </w:tcBorders>
            <w:vAlign w:val="center"/>
          </w:tcPr>
          <w:p>
            <w:pPr>
              <w:pStyle w:val="103"/>
              <w:spacing w:line="300" w:lineRule="auto"/>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现状分析与</w:t>
            </w:r>
          </w:p>
          <w:p>
            <w:pPr>
              <w:pStyle w:val="103"/>
              <w:spacing w:line="300" w:lineRule="auto"/>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预测</w:t>
            </w:r>
          </w:p>
        </w:tc>
        <w:tc>
          <w:tcPr>
            <w:tcW w:w="1267" w:type="dxa"/>
            <w:tcBorders>
              <w:top w:val="single" w:color="auto" w:sz="4" w:space="0"/>
              <w:left w:val="nil"/>
              <w:bottom w:val="single" w:color="auto" w:sz="4" w:space="0"/>
              <w:right w:val="single" w:color="auto" w:sz="4" w:space="0"/>
            </w:tcBorders>
            <w:vAlign w:val="center"/>
          </w:tcPr>
          <w:p>
            <w:pPr>
              <w:pStyle w:val="103"/>
              <w:spacing w:line="300" w:lineRule="auto"/>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矿山地质灾害现状分析与预测</w:t>
            </w:r>
          </w:p>
        </w:tc>
        <w:tc>
          <w:tcPr>
            <w:tcW w:w="6203" w:type="dxa"/>
            <w:gridSpan w:val="2"/>
            <w:tcBorders>
              <w:top w:val="single" w:color="auto" w:sz="4" w:space="0"/>
              <w:left w:val="nil"/>
              <w:bottom w:val="single" w:color="auto" w:sz="4" w:space="0"/>
              <w:right w:val="single" w:color="auto" w:sz="4" w:space="0"/>
            </w:tcBorders>
            <w:vAlign w:val="center"/>
          </w:tcPr>
          <w:p>
            <w:pPr>
              <w:widowControl/>
              <w:spacing w:line="300" w:lineRule="auto"/>
              <w:ind w:firstLine="0" w:firstLineChars="0"/>
              <w:rPr>
                <w:rFonts w:cs="Times New Roman"/>
                <w:sz w:val="21"/>
                <w:szCs w:val="21"/>
              </w:rPr>
            </w:pPr>
            <w:r>
              <w:rPr>
                <w:rFonts w:cs="Times New Roman"/>
                <w:sz w:val="21"/>
                <w:szCs w:val="21"/>
              </w:rPr>
              <w:t>①</w:t>
            </w:r>
            <w:r>
              <w:rPr>
                <w:rFonts w:hint="eastAsia" w:cs="Times New Roman"/>
                <w:sz w:val="21"/>
                <w:szCs w:val="21"/>
              </w:rPr>
              <w:t>矿区东部发育一潜在不稳定边坡（BW1），露天现状开采区由于开采形成了边坡（BW2、BW3、BW4），BW1、BW3、BW4潜在不稳定边坡现状处于基本稳定状态，发育程度弱，危害程度小，危险</w:t>
            </w:r>
            <w:r>
              <w:rPr>
                <w:rFonts w:hint="eastAsia" w:cs="Times New Roman"/>
                <w:sz w:val="21"/>
                <w:szCs w:val="21"/>
                <w:lang w:val="en-US" w:eastAsia="zh-CN"/>
              </w:rPr>
              <w:t>性</w:t>
            </w:r>
            <w:r>
              <w:rPr>
                <w:rFonts w:hint="eastAsia" w:cs="Times New Roman"/>
                <w:sz w:val="21"/>
                <w:szCs w:val="21"/>
              </w:rPr>
              <w:t>小。BW2边坡现状处于不稳定状态，发育程度中等，危害程度小，危险性小。</w:t>
            </w:r>
          </w:p>
          <w:p>
            <w:pPr>
              <w:widowControl/>
              <w:spacing w:line="300" w:lineRule="auto"/>
              <w:ind w:firstLine="0" w:firstLineChars="0"/>
              <w:rPr>
                <w:rFonts w:cs="Times New Roman"/>
                <w:sz w:val="21"/>
                <w:szCs w:val="21"/>
              </w:rPr>
            </w:pPr>
            <w:r>
              <w:rPr>
                <w:rFonts w:cs="Times New Roman"/>
                <w:sz w:val="21"/>
                <w:szCs w:val="21"/>
              </w:rPr>
              <w:t>②矿山露天开采的采坑预形成1#、2#、3#、4#、5#共5个边坡，预测边坡其节理、裂隙较为发育，稳定性较差，影响对象为矿山进场采矿设备、运输车辆及人员，危害程度较大，发生的可能性中等~大、综合预测评定露天采场开采边坡地质危险性中等~大。</w:t>
            </w:r>
          </w:p>
          <w:p>
            <w:pPr>
              <w:widowControl/>
              <w:spacing w:line="300" w:lineRule="auto"/>
              <w:ind w:firstLine="0" w:firstLineChars="0"/>
              <w:rPr>
                <w:rFonts w:cs="Times New Roman"/>
                <w:sz w:val="21"/>
                <w:szCs w:val="21"/>
              </w:rPr>
            </w:pPr>
            <w:r>
              <w:rPr>
                <w:rFonts w:cs="Times New Roman"/>
                <w:sz w:val="21"/>
                <w:szCs w:val="21"/>
              </w:rPr>
              <w:t>③冲沟C1、C2距离露天采场距离远，危险性低。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6" w:hRule="atLeast"/>
          <w:jc w:val="center"/>
        </w:trPr>
        <w:tc>
          <w:tcPr>
            <w:tcW w:w="665" w:type="dxa"/>
            <w:vMerge w:val="continue"/>
            <w:tcBorders>
              <w:left w:val="single" w:color="auto" w:sz="4" w:space="0"/>
              <w:right w:val="single" w:color="auto" w:sz="4" w:space="0"/>
            </w:tcBorders>
            <w:vAlign w:val="center"/>
          </w:tcPr>
          <w:p>
            <w:pPr>
              <w:widowControl/>
              <w:spacing w:line="300" w:lineRule="auto"/>
              <w:ind w:firstLine="0" w:firstLineChars="0"/>
              <w:rPr>
                <w:rFonts w:cs="Times New Roman"/>
                <w:sz w:val="21"/>
                <w:szCs w:val="21"/>
              </w:rPr>
            </w:pPr>
          </w:p>
        </w:tc>
        <w:tc>
          <w:tcPr>
            <w:tcW w:w="666" w:type="dxa"/>
            <w:vMerge w:val="continue"/>
            <w:tcBorders>
              <w:top w:val="nil"/>
              <w:left w:val="nil"/>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p>
        </w:tc>
        <w:tc>
          <w:tcPr>
            <w:tcW w:w="1267" w:type="dxa"/>
            <w:tcBorders>
              <w:top w:val="single" w:color="auto" w:sz="4" w:space="0"/>
              <w:left w:val="nil"/>
              <w:bottom w:val="single" w:color="auto" w:sz="4" w:space="0"/>
              <w:right w:val="single" w:color="auto" w:sz="4" w:space="0"/>
            </w:tcBorders>
            <w:vAlign w:val="center"/>
          </w:tcPr>
          <w:p>
            <w:pPr>
              <w:pStyle w:val="103"/>
              <w:spacing w:line="300" w:lineRule="auto"/>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矿区含水层破坏现状分析与预测</w:t>
            </w:r>
          </w:p>
        </w:tc>
        <w:tc>
          <w:tcPr>
            <w:tcW w:w="6203" w:type="dxa"/>
            <w:gridSpan w:val="2"/>
            <w:tcBorders>
              <w:top w:val="single" w:color="auto" w:sz="4" w:space="0"/>
              <w:left w:val="nil"/>
              <w:bottom w:val="single" w:color="auto" w:sz="4" w:space="0"/>
              <w:right w:val="single" w:color="auto" w:sz="4" w:space="0"/>
            </w:tcBorders>
            <w:vAlign w:val="center"/>
          </w:tcPr>
          <w:p>
            <w:pPr>
              <w:pStyle w:val="103"/>
              <w:spacing w:line="300" w:lineRule="auto"/>
              <w:jc w:val="left"/>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21"/>
                <w:szCs w:val="21"/>
              </w:rPr>
              <w:t>现状分析：</w:t>
            </w:r>
            <w:r>
              <w:rPr>
                <w:rFonts w:ascii="Times New Roman" w:hAnsi="Times New Roman" w:eastAsia="仿宋_GB2312" w:cs="Times New Roman"/>
                <w:color w:val="auto"/>
                <w:sz w:val="21"/>
                <w:szCs w:val="21"/>
              </w:rPr>
              <w:t>本矿山为延续矿山，矿区范围内未见地下水出露现象，加之裂隙水含水层</w:t>
            </w:r>
            <w:r>
              <w:rPr>
                <w:rFonts w:ascii="Times New Roman" w:hAnsi="Times New Roman" w:eastAsia="仿宋_GB2312" w:cs="Times New Roman"/>
                <w:bCs/>
                <w:color w:val="auto"/>
                <w:sz w:val="21"/>
                <w:szCs w:val="21"/>
              </w:rPr>
              <w:t>富水性差，透水性差</w:t>
            </w:r>
            <w:r>
              <w:rPr>
                <w:rFonts w:ascii="Times New Roman" w:hAnsi="Times New Roman" w:eastAsia="仿宋_GB2312" w:cs="Times New Roman"/>
                <w:color w:val="auto"/>
                <w:sz w:val="21"/>
                <w:szCs w:val="21"/>
              </w:rPr>
              <w:t>，地下水位较深，因此评估区内含水层的现状影响程度较轻。</w:t>
            </w:r>
          </w:p>
          <w:p>
            <w:pPr>
              <w:widowControl/>
              <w:spacing w:line="300" w:lineRule="auto"/>
              <w:ind w:firstLine="0" w:firstLineChars="0"/>
              <w:rPr>
                <w:rFonts w:cs="Times New Roman"/>
                <w:sz w:val="21"/>
                <w:szCs w:val="21"/>
              </w:rPr>
            </w:pPr>
            <w:r>
              <w:rPr>
                <w:rFonts w:cs="Times New Roman"/>
                <w:kern w:val="0"/>
                <w:sz w:val="21"/>
                <w:szCs w:val="21"/>
              </w:rPr>
              <w:t>预测评估：</w:t>
            </w:r>
            <w:r>
              <w:rPr>
                <w:rFonts w:cs="Times New Roman"/>
                <w:sz w:val="21"/>
                <w:szCs w:val="21"/>
              </w:rPr>
              <w:t>矿山进行露天开采，矿床矿坑充水来源为大气降雨季节性汇集，矿区属山体斜坡地带，利于地表水的径流及排泄，故大气降雨造成矿坑涌水的可能性小；矿山未来开采不会影响到矿区及周围生产生活的供水；采矿产生的废土、废石等在雨水的淋滤下易形成的废液，会对当地的农业耕作及地表水造成一定的影响，其影响较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65" w:type="dxa"/>
            <w:vMerge w:val="continue"/>
            <w:tcBorders>
              <w:left w:val="single" w:color="auto" w:sz="4" w:space="0"/>
              <w:right w:val="single" w:color="auto" w:sz="4" w:space="0"/>
            </w:tcBorders>
            <w:vAlign w:val="center"/>
          </w:tcPr>
          <w:p>
            <w:pPr>
              <w:widowControl/>
              <w:spacing w:line="300" w:lineRule="auto"/>
              <w:ind w:firstLine="0" w:firstLineChars="0"/>
              <w:rPr>
                <w:rFonts w:cs="Times New Roman"/>
                <w:sz w:val="21"/>
                <w:szCs w:val="21"/>
              </w:rPr>
            </w:pPr>
          </w:p>
        </w:tc>
        <w:tc>
          <w:tcPr>
            <w:tcW w:w="666" w:type="dxa"/>
            <w:vMerge w:val="restart"/>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r>
              <w:rPr>
                <w:rFonts w:cs="Times New Roman"/>
                <w:sz w:val="21"/>
                <w:szCs w:val="21"/>
              </w:rPr>
              <w:t>现状分析与</w:t>
            </w:r>
          </w:p>
          <w:p>
            <w:pPr>
              <w:widowControl/>
              <w:spacing w:line="300" w:lineRule="auto"/>
              <w:ind w:firstLine="0" w:firstLineChars="0"/>
              <w:jc w:val="center"/>
              <w:rPr>
                <w:rFonts w:cs="Times New Roman"/>
                <w:sz w:val="21"/>
                <w:szCs w:val="21"/>
              </w:rPr>
            </w:pPr>
            <w:r>
              <w:rPr>
                <w:rFonts w:cs="Times New Roman"/>
                <w:sz w:val="21"/>
                <w:szCs w:val="21"/>
              </w:rPr>
              <w:t>预测</w:t>
            </w:r>
          </w:p>
        </w:tc>
        <w:tc>
          <w:tcPr>
            <w:tcW w:w="1267" w:type="dxa"/>
            <w:tcBorders>
              <w:top w:val="single" w:color="auto" w:sz="4" w:space="0"/>
              <w:left w:val="nil"/>
              <w:bottom w:val="single" w:color="auto" w:sz="4" w:space="0"/>
              <w:right w:val="single" w:color="auto" w:sz="4" w:space="0"/>
            </w:tcBorders>
            <w:vAlign w:val="center"/>
          </w:tcPr>
          <w:p>
            <w:pPr>
              <w:pStyle w:val="103"/>
              <w:spacing w:line="300" w:lineRule="auto"/>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矿区地形地貌景观（地质遗迹、人文景观）破坏现状分析与预测</w:t>
            </w:r>
          </w:p>
        </w:tc>
        <w:tc>
          <w:tcPr>
            <w:tcW w:w="6203" w:type="dxa"/>
            <w:gridSpan w:val="2"/>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left"/>
              <w:rPr>
                <w:rFonts w:cs="Times New Roman"/>
                <w:sz w:val="21"/>
                <w:szCs w:val="21"/>
              </w:rPr>
            </w:pPr>
            <w:r>
              <w:rPr>
                <w:rFonts w:cs="Times New Roman"/>
                <w:kern w:val="0"/>
                <w:sz w:val="21"/>
                <w:szCs w:val="21"/>
              </w:rPr>
              <w:t>现状分析：</w:t>
            </w:r>
            <w:r>
              <w:rPr>
                <w:rFonts w:cs="Times New Roman"/>
                <w:sz w:val="21"/>
                <w:szCs w:val="21"/>
              </w:rPr>
              <w:t>目前矿山范围内已进行开采，现状共计损毁土地面积</w:t>
            </w:r>
            <w:r>
              <w:rPr>
                <w:rFonts w:hint="eastAsia" w:cs="Times New Roman"/>
                <w:sz w:val="21"/>
                <w:szCs w:val="21"/>
              </w:rPr>
              <w:t>2.8156</w:t>
            </w:r>
            <w:r>
              <w:rPr>
                <w:rFonts w:cs="Times New Roman"/>
                <w:sz w:val="21"/>
                <w:szCs w:val="21"/>
              </w:rPr>
              <w:t>hm</w:t>
            </w:r>
            <w:r>
              <w:rPr>
                <w:rFonts w:cs="Times New Roman"/>
                <w:sz w:val="21"/>
                <w:szCs w:val="21"/>
                <w:vertAlign w:val="superscript"/>
              </w:rPr>
              <w:t>2</w:t>
            </w:r>
            <w:r>
              <w:rPr>
                <w:rFonts w:cs="Times New Roman"/>
                <w:sz w:val="21"/>
                <w:szCs w:val="21"/>
              </w:rPr>
              <w:t>，</w:t>
            </w:r>
            <w:r>
              <w:rPr>
                <w:rFonts w:hint="eastAsia" w:cs="Times New Roman"/>
                <w:sz w:val="21"/>
                <w:szCs w:val="21"/>
              </w:rPr>
              <w:t>矿山开采活动形成了三面边坡，一面开口平缓的采坑地貌，其挖深深度</w:t>
            </w:r>
            <w:r>
              <w:rPr>
                <w:rFonts w:hint="eastAsia" w:cs="Times New Roman"/>
                <w:sz w:val="21"/>
                <w:szCs w:val="21"/>
                <w:lang w:val="en-US" w:eastAsia="zh-CN"/>
              </w:rPr>
              <w:t>为</w:t>
            </w:r>
            <w:r>
              <w:rPr>
                <w:rFonts w:hint="eastAsia" w:cs="Times New Roman"/>
                <w:sz w:val="21"/>
                <w:szCs w:val="21"/>
              </w:rPr>
              <w:t>2</w:t>
            </w:r>
            <w:r>
              <w:rPr>
                <w:rFonts w:hint="eastAsia" w:cs="Times New Roman"/>
                <w:sz w:val="21"/>
                <w:szCs w:val="21"/>
                <w:lang w:val="en-US" w:eastAsia="zh-CN"/>
              </w:rPr>
              <w:t>m</w:t>
            </w:r>
            <w:r>
              <w:rPr>
                <w:rFonts w:hint="eastAsia" w:cs="Times New Roman"/>
                <w:sz w:val="21"/>
                <w:szCs w:val="21"/>
              </w:rPr>
              <w:t>~10m，地形地貌景观现状破坏程度为较严重。</w:t>
            </w:r>
          </w:p>
          <w:p>
            <w:pPr>
              <w:pStyle w:val="103"/>
              <w:spacing w:line="300" w:lineRule="auto"/>
              <w:jc w:val="left"/>
              <w:rPr>
                <w:rFonts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预测矿山开采结束后会形成面积约10.2265hm</w:t>
            </w:r>
            <w:r>
              <w:rPr>
                <w:rFonts w:hint="eastAsia" w:ascii="Times New Roman" w:hAnsi="Times New Roman" w:eastAsia="仿宋_GB2312" w:cs="Times New Roman"/>
                <w:color w:val="auto"/>
                <w:sz w:val="21"/>
                <w:szCs w:val="21"/>
                <w:vertAlign w:val="superscript"/>
              </w:rPr>
              <w:t>2</w:t>
            </w:r>
            <w:r>
              <w:rPr>
                <w:rFonts w:hint="eastAsia" w:ascii="Times New Roman" w:hAnsi="Times New Roman" w:eastAsia="仿宋_GB2312" w:cs="Times New Roman"/>
                <w:color w:val="auto"/>
                <w:sz w:val="21"/>
                <w:szCs w:val="21"/>
              </w:rPr>
              <w:t>，深约50m的露天采坑，对评估区内的地形地貌造成严重的影响。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665" w:type="dxa"/>
            <w:vMerge w:val="continue"/>
            <w:tcBorders>
              <w:left w:val="single" w:color="auto" w:sz="4" w:space="0"/>
              <w:right w:val="single" w:color="auto" w:sz="4" w:space="0"/>
            </w:tcBorders>
            <w:vAlign w:val="center"/>
          </w:tcPr>
          <w:p>
            <w:pPr>
              <w:widowControl/>
              <w:spacing w:line="300" w:lineRule="auto"/>
              <w:ind w:firstLine="0" w:firstLineChars="0"/>
              <w:rPr>
                <w:rFonts w:cs="Times New Roman"/>
                <w:sz w:val="21"/>
                <w:szCs w:val="21"/>
              </w:rPr>
            </w:pPr>
          </w:p>
        </w:tc>
        <w:tc>
          <w:tcPr>
            <w:tcW w:w="666" w:type="dxa"/>
            <w:vMerge w:val="continue"/>
            <w:tcBorders>
              <w:top w:val="nil"/>
              <w:left w:val="nil"/>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p>
        </w:tc>
        <w:tc>
          <w:tcPr>
            <w:tcW w:w="1267" w:type="dxa"/>
            <w:tcBorders>
              <w:top w:val="single" w:color="auto" w:sz="4" w:space="0"/>
              <w:left w:val="nil"/>
              <w:bottom w:val="single" w:color="auto" w:sz="4" w:space="0"/>
              <w:right w:val="single" w:color="auto" w:sz="4" w:space="0"/>
            </w:tcBorders>
            <w:vAlign w:val="center"/>
          </w:tcPr>
          <w:p>
            <w:pPr>
              <w:pStyle w:val="103"/>
              <w:spacing w:line="300" w:lineRule="auto"/>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矿区水土环境污染现状分析与预测</w:t>
            </w:r>
          </w:p>
        </w:tc>
        <w:tc>
          <w:tcPr>
            <w:tcW w:w="6203" w:type="dxa"/>
            <w:gridSpan w:val="2"/>
            <w:tcBorders>
              <w:top w:val="single" w:color="auto" w:sz="4" w:space="0"/>
              <w:left w:val="nil"/>
              <w:bottom w:val="single" w:color="auto" w:sz="4" w:space="0"/>
              <w:right w:val="single" w:color="auto" w:sz="4" w:space="0"/>
            </w:tcBorders>
            <w:vAlign w:val="center"/>
          </w:tcPr>
          <w:p>
            <w:pPr>
              <w:pStyle w:val="103"/>
              <w:spacing w:line="300" w:lineRule="auto"/>
              <w:jc w:val="lef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矿山开采活动不会造成重金属、放射性污染等无机污染和有机农药、有机溶剂、多氯联苯、多环芳烃、二噁英等有机污染的扩散和转移，预测矿山开采活动对水土环境的污染轻微。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665" w:type="dxa"/>
            <w:vMerge w:val="continue"/>
            <w:tcBorders>
              <w:left w:val="single" w:color="auto" w:sz="4" w:space="0"/>
              <w:right w:val="single" w:color="auto" w:sz="4" w:space="0"/>
            </w:tcBorders>
            <w:vAlign w:val="center"/>
          </w:tcPr>
          <w:p>
            <w:pPr>
              <w:widowControl/>
              <w:spacing w:line="300" w:lineRule="auto"/>
              <w:ind w:firstLine="0" w:firstLineChars="0"/>
              <w:rPr>
                <w:rFonts w:cs="Times New Roman"/>
                <w:sz w:val="21"/>
                <w:szCs w:val="21"/>
              </w:rPr>
            </w:pPr>
          </w:p>
        </w:tc>
        <w:tc>
          <w:tcPr>
            <w:tcW w:w="666" w:type="dxa"/>
            <w:vMerge w:val="continue"/>
            <w:tcBorders>
              <w:top w:val="nil"/>
              <w:left w:val="nil"/>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p>
        </w:tc>
        <w:tc>
          <w:tcPr>
            <w:tcW w:w="1267" w:type="dxa"/>
            <w:tcBorders>
              <w:top w:val="single" w:color="auto" w:sz="4" w:space="0"/>
              <w:left w:val="nil"/>
              <w:bottom w:val="single" w:color="auto" w:sz="4" w:space="0"/>
              <w:right w:val="single" w:color="auto" w:sz="4" w:space="0"/>
            </w:tcBorders>
            <w:vAlign w:val="center"/>
          </w:tcPr>
          <w:p>
            <w:pPr>
              <w:pStyle w:val="103"/>
              <w:spacing w:line="300" w:lineRule="auto"/>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村庄及重要设施影响评估</w:t>
            </w:r>
          </w:p>
        </w:tc>
        <w:tc>
          <w:tcPr>
            <w:tcW w:w="6203" w:type="dxa"/>
            <w:gridSpan w:val="2"/>
            <w:tcBorders>
              <w:top w:val="single" w:color="auto" w:sz="4" w:space="0"/>
              <w:left w:val="nil"/>
              <w:bottom w:val="single" w:color="auto" w:sz="4" w:space="0"/>
              <w:right w:val="single" w:color="auto" w:sz="4" w:space="0"/>
            </w:tcBorders>
            <w:vAlign w:val="center"/>
          </w:tcPr>
          <w:p>
            <w:pPr>
              <w:widowControl/>
              <w:spacing w:line="300" w:lineRule="auto"/>
              <w:ind w:firstLine="0" w:firstLineChars="0"/>
              <w:rPr>
                <w:rFonts w:cs="Times New Roman"/>
                <w:sz w:val="21"/>
                <w:szCs w:val="21"/>
              </w:rPr>
            </w:pPr>
            <w:r>
              <w:rPr>
                <w:rFonts w:hint="eastAsia" w:cs="Times New Roman"/>
                <w:sz w:val="21"/>
                <w:szCs w:val="21"/>
              </w:rPr>
              <w:t>评估区内的重要设施为矿区南东侧的S319省道，遭受矿山开采的影响小，矿区采矿活动的危害程度较轻，危险性小。矿区南东部零星分布有丙令村部分村民，距离露天采场直线距离大于200m，矿山开采活动不涉及爆破，对周边村民的影响主要为运输车辆经过造成粉尘及噪声，其对评估区内的村民活动影响较轻。</w:t>
            </w:r>
          </w:p>
        </w:tc>
      </w:tr>
    </w:tbl>
    <w:p>
      <w:pPr>
        <w:widowControl/>
        <w:ind w:firstLine="0" w:firstLineChars="0"/>
        <w:rPr>
          <w:rFonts w:cs="Times New Roman"/>
          <w:b/>
          <w:bCs/>
          <w:sz w:val="21"/>
          <w:szCs w:val="21"/>
        </w:rPr>
      </w:pPr>
      <w:r>
        <w:rPr>
          <w:rFonts w:cs="Times New Roman"/>
          <w:b/>
          <w:bCs/>
          <w:sz w:val="21"/>
          <w:szCs w:val="21"/>
        </w:rPr>
        <w:t>续上表：</w:t>
      </w:r>
    </w:p>
    <w:tbl>
      <w:tblPr>
        <w:tblStyle w:val="35"/>
        <w:tblW w:w="880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414"/>
        <w:gridCol w:w="1519"/>
        <w:gridCol w:w="1335"/>
        <w:gridCol w:w="1324"/>
        <w:gridCol w:w="82"/>
        <w:gridCol w:w="1151"/>
        <w:gridCol w:w="278"/>
        <w:gridCol w:w="97"/>
        <w:gridCol w:w="808"/>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5" w:hRule="atLeast"/>
          <w:jc w:val="right"/>
        </w:trPr>
        <w:tc>
          <w:tcPr>
            <w:tcW w:w="665" w:type="dxa"/>
            <w:tcBorders>
              <w:left w:val="single" w:color="auto" w:sz="4" w:space="0"/>
              <w:bottom w:val="single" w:color="auto" w:sz="4" w:space="0"/>
              <w:right w:val="single" w:color="auto" w:sz="4" w:space="0"/>
            </w:tcBorders>
            <w:vAlign w:val="center"/>
          </w:tcPr>
          <w:p>
            <w:pPr>
              <w:widowControl/>
              <w:spacing w:line="300" w:lineRule="auto"/>
              <w:ind w:firstLine="0" w:firstLineChars="0"/>
              <w:rPr>
                <w:rFonts w:cs="Times New Roman"/>
                <w:sz w:val="21"/>
                <w:szCs w:val="21"/>
              </w:rPr>
            </w:pPr>
          </w:p>
        </w:tc>
        <w:tc>
          <w:tcPr>
            <w:tcW w:w="1933" w:type="dxa"/>
            <w:gridSpan w:val="2"/>
            <w:tcBorders>
              <w:top w:val="single" w:color="auto" w:sz="4" w:space="0"/>
              <w:left w:val="nil"/>
              <w:bottom w:val="single" w:color="auto" w:sz="4" w:space="0"/>
              <w:right w:val="single" w:color="auto" w:sz="4" w:space="0"/>
            </w:tcBorders>
            <w:vAlign w:val="center"/>
          </w:tcPr>
          <w:p>
            <w:pPr>
              <w:pStyle w:val="103"/>
              <w:spacing w:line="300" w:lineRule="auto"/>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矿山地质环境影响综合评估</w:t>
            </w:r>
          </w:p>
        </w:tc>
        <w:tc>
          <w:tcPr>
            <w:tcW w:w="6203" w:type="dxa"/>
            <w:gridSpan w:val="8"/>
            <w:tcBorders>
              <w:top w:val="single" w:color="auto" w:sz="4" w:space="0"/>
              <w:left w:val="nil"/>
              <w:bottom w:val="single" w:color="auto" w:sz="4" w:space="0"/>
              <w:right w:val="single" w:color="auto" w:sz="4" w:space="0"/>
            </w:tcBorders>
            <w:vAlign w:val="center"/>
          </w:tcPr>
          <w:p>
            <w:pPr>
              <w:widowControl/>
              <w:spacing w:line="276" w:lineRule="auto"/>
              <w:ind w:firstLine="0" w:firstLineChars="0"/>
              <w:rPr>
                <w:rFonts w:cs="Times New Roman"/>
                <w:sz w:val="21"/>
                <w:szCs w:val="21"/>
              </w:rPr>
            </w:pPr>
            <w:r>
              <w:rPr>
                <w:rFonts w:cs="Times New Roman"/>
                <w:sz w:val="21"/>
                <w:szCs w:val="21"/>
              </w:rPr>
              <w:t>地质环境影响严重区（Ⅰ）：主要为露天采场表土剥离及不稳定边坡区域等，总面积0.4634km</w:t>
            </w:r>
            <w:r>
              <w:rPr>
                <w:rFonts w:cs="Times New Roman"/>
                <w:sz w:val="21"/>
                <w:szCs w:val="21"/>
                <w:vertAlign w:val="superscript"/>
              </w:rPr>
              <w:t>2</w:t>
            </w:r>
            <w:r>
              <w:rPr>
                <w:rFonts w:cs="Times New Roman"/>
                <w:sz w:val="21"/>
                <w:szCs w:val="21"/>
              </w:rPr>
              <w:t>。</w:t>
            </w:r>
            <w:r>
              <w:rPr>
                <w:rFonts w:hint="eastAsia"/>
                <w:sz w:val="21"/>
                <w:szCs w:val="21"/>
              </w:rPr>
              <w:t>现状潜在地质灾害问题主要为BW</w:t>
            </w:r>
            <w:r>
              <w:rPr>
                <w:rFonts w:hint="eastAsia"/>
                <w:sz w:val="21"/>
                <w:szCs w:val="21"/>
                <w:vertAlign w:val="subscript"/>
              </w:rPr>
              <w:t>1</w:t>
            </w:r>
            <w:r>
              <w:rPr>
                <w:rFonts w:hint="eastAsia"/>
                <w:sz w:val="21"/>
                <w:szCs w:val="21"/>
              </w:rPr>
              <w:t>、</w:t>
            </w:r>
            <w:r>
              <w:rPr>
                <w:rFonts w:hint="eastAsia" w:hAnsi="宋体"/>
                <w:kern w:val="0"/>
                <w:sz w:val="21"/>
                <w:szCs w:val="21"/>
              </w:rPr>
              <w:t>BW</w:t>
            </w:r>
            <w:r>
              <w:rPr>
                <w:rFonts w:hAnsi="宋体"/>
                <w:kern w:val="0"/>
                <w:sz w:val="21"/>
                <w:szCs w:val="21"/>
                <w:vertAlign w:val="subscript"/>
              </w:rPr>
              <w:t>2</w:t>
            </w:r>
            <w:r>
              <w:rPr>
                <w:rFonts w:hint="eastAsia" w:hAnsi="宋体"/>
                <w:kern w:val="0"/>
                <w:sz w:val="21"/>
                <w:szCs w:val="21"/>
              </w:rPr>
              <w:t>、BW</w:t>
            </w:r>
            <w:r>
              <w:rPr>
                <w:rFonts w:hAnsi="宋体"/>
                <w:kern w:val="0"/>
                <w:sz w:val="21"/>
                <w:szCs w:val="21"/>
                <w:vertAlign w:val="subscript"/>
              </w:rPr>
              <w:t>3</w:t>
            </w:r>
            <w:r>
              <w:rPr>
                <w:rFonts w:hint="eastAsia" w:hAnsi="宋体"/>
                <w:kern w:val="0"/>
                <w:sz w:val="21"/>
                <w:szCs w:val="21"/>
              </w:rPr>
              <w:t>、BW</w:t>
            </w:r>
            <w:r>
              <w:rPr>
                <w:rFonts w:hint="eastAsia" w:hAnsi="宋体"/>
                <w:kern w:val="0"/>
                <w:sz w:val="21"/>
                <w:szCs w:val="21"/>
                <w:vertAlign w:val="subscript"/>
              </w:rPr>
              <w:t>4</w:t>
            </w:r>
            <w:r>
              <w:rPr>
                <w:rFonts w:hint="eastAsia" w:hAnsi="宋体"/>
                <w:kern w:val="0"/>
                <w:sz w:val="21"/>
                <w:szCs w:val="21"/>
              </w:rPr>
              <w:t>潜在不稳定边坡，</w:t>
            </w:r>
            <w:r>
              <w:rPr>
                <w:rFonts w:hint="eastAsia" w:cs="Times New Roman"/>
                <w:sz w:val="21"/>
                <w:szCs w:val="21"/>
              </w:rPr>
              <w:t>露天采场预测形成1#、2#、3#、4#、5#边坡，</w:t>
            </w:r>
            <w:r>
              <w:rPr>
                <w:rFonts w:cs="Times New Roman"/>
                <w:sz w:val="21"/>
                <w:szCs w:val="21"/>
              </w:rPr>
              <w:t>危害程度较大，发生的可能性中等~大</w:t>
            </w:r>
            <w:r>
              <w:rPr>
                <w:rFonts w:hint="eastAsia" w:cs="Times New Roman"/>
                <w:sz w:val="21"/>
                <w:szCs w:val="21"/>
              </w:rPr>
              <w:t>，</w:t>
            </w:r>
            <w:r>
              <w:rPr>
                <w:rFonts w:cs="Times New Roman"/>
                <w:sz w:val="21"/>
                <w:szCs w:val="21"/>
              </w:rPr>
              <w:t>危险性中等~大；矿区地下水位较深，含水层</w:t>
            </w:r>
            <w:r>
              <w:rPr>
                <w:rFonts w:hint="eastAsia" w:cs="Times New Roman"/>
                <w:sz w:val="21"/>
                <w:szCs w:val="21"/>
                <w:lang w:val="en-US" w:eastAsia="zh-CN"/>
              </w:rPr>
              <w:t>受</w:t>
            </w:r>
            <w:r>
              <w:rPr>
                <w:rFonts w:cs="Times New Roman"/>
                <w:sz w:val="21"/>
                <w:szCs w:val="21"/>
              </w:rPr>
              <w:t>现状影响程度较轻；对地形地貌景观的影响及破坏严重；评估区内</w:t>
            </w:r>
            <w:r>
              <w:rPr>
                <w:rFonts w:hint="eastAsia" w:cs="Times New Roman"/>
                <w:sz w:val="21"/>
                <w:szCs w:val="21"/>
              </w:rPr>
              <w:t>现状损毁</w:t>
            </w:r>
            <w:r>
              <w:rPr>
                <w:rFonts w:cs="Times New Roman"/>
                <w:sz w:val="21"/>
                <w:szCs w:val="21"/>
              </w:rPr>
              <w:t>土地</w:t>
            </w:r>
            <w:r>
              <w:rPr>
                <w:rFonts w:hint="eastAsia" w:cs="Times New Roman"/>
                <w:sz w:val="21"/>
                <w:szCs w:val="21"/>
              </w:rPr>
              <w:t>2.8156</w:t>
            </w:r>
            <w:r>
              <w:rPr>
                <w:rFonts w:cs="Times New Roman"/>
                <w:sz w:val="21"/>
                <w:szCs w:val="21"/>
              </w:rPr>
              <w:t>hm</w:t>
            </w:r>
            <w:r>
              <w:rPr>
                <w:rFonts w:cs="Times New Roman"/>
                <w:sz w:val="21"/>
                <w:szCs w:val="21"/>
                <w:vertAlign w:val="superscript"/>
              </w:rPr>
              <w:t>2</w:t>
            </w:r>
            <w:r>
              <w:rPr>
                <w:rFonts w:cs="Times New Roman"/>
                <w:sz w:val="21"/>
                <w:szCs w:val="21"/>
              </w:rPr>
              <w:t>，矿山开采活动损毁土地面积共计</w:t>
            </w:r>
            <w:r>
              <w:rPr>
                <w:rFonts w:hint="eastAsia" w:cs="Times New Roman"/>
                <w:sz w:val="21"/>
                <w:szCs w:val="21"/>
              </w:rPr>
              <w:t>10.2265</w:t>
            </w:r>
            <w:r>
              <w:rPr>
                <w:rFonts w:cs="Times New Roman"/>
                <w:sz w:val="21"/>
                <w:szCs w:val="21"/>
              </w:rPr>
              <w:t>hm</w:t>
            </w:r>
            <w:r>
              <w:rPr>
                <w:rFonts w:cs="Times New Roman"/>
                <w:sz w:val="21"/>
                <w:szCs w:val="21"/>
                <w:vertAlign w:val="superscript"/>
              </w:rPr>
              <w:t>2</w:t>
            </w:r>
            <w:r>
              <w:rPr>
                <w:rFonts w:hint="eastAsia" w:cs="Times New Roman"/>
                <w:sz w:val="21"/>
                <w:szCs w:val="21"/>
              </w:rPr>
              <w:t>，</w:t>
            </w:r>
            <w:r>
              <w:rPr>
                <w:rFonts w:cs="Times New Roman"/>
                <w:sz w:val="21"/>
                <w:szCs w:val="21"/>
              </w:rPr>
              <w:t>土地资源影响及破坏程度较为严重。</w:t>
            </w:r>
          </w:p>
          <w:p>
            <w:pPr>
              <w:widowControl/>
              <w:spacing w:line="276" w:lineRule="auto"/>
              <w:ind w:firstLine="0" w:firstLineChars="0"/>
              <w:rPr>
                <w:rFonts w:cs="Times New Roman"/>
                <w:kern w:val="0"/>
                <w:sz w:val="21"/>
                <w:szCs w:val="21"/>
              </w:rPr>
            </w:pPr>
            <w:r>
              <w:rPr>
                <w:rFonts w:cs="Times New Roman"/>
                <w:sz w:val="21"/>
                <w:szCs w:val="21"/>
              </w:rPr>
              <w:t>地质环境影响一般区（Ⅲ）：主要为矿山所在区域及周边自然环境，无重要工程和人类活动分布在内，总面积3.2335km</w:t>
            </w:r>
            <w:r>
              <w:rPr>
                <w:rFonts w:cs="Times New Roman"/>
                <w:sz w:val="21"/>
                <w:szCs w:val="21"/>
                <w:vertAlign w:val="superscript"/>
              </w:rPr>
              <w:t>2</w:t>
            </w:r>
            <w:r>
              <w:rPr>
                <w:rFonts w:cs="Times New Roman"/>
                <w:sz w:val="21"/>
                <w:szCs w:val="21"/>
              </w:rPr>
              <w:t>，区内无采矿工程分布，地质灾害不发育，基本不涉及地形地貌、土地资源或含水层的占用破坏。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right"/>
        </w:trPr>
        <w:tc>
          <w:tcPr>
            <w:tcW w:w="665" w:type="dxa"/>
            <w:vMerge w:val="restart"/>
            <w:tcBorders>
              <w:top w:val="nil"/>
              <w:left w:val="single" w:color="auto" w:sz="4" w:space="0"/>
              <w:bottom w:val="single" w:color="auto" w:sz="4" w:space="0"/>
              <w:right w:val="single" w:color="auto" w:sz="4" w:space="0"/>
            </w:tcBorders>
            <w:vAlign w:val="center"/>
          </w:tcPr>
          <w:p>
            <w:pPr>
              <w:pStyle w:val="103"/>
              <w:spacing w:line="300" w:lineRule="auto"/>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矿区土地损毁预测与评估</w:t>
            </w:r>
          </w:p>
        </w:tc>
        <w:tc>
          <w:tcPr>
            <w:tcW w:w="1933" w:type="dxa"/>
            <w:gridSpan w:val="2"/>
            <w:tcBorders>
              <w:top w:val="single" w:color="auto" w:sz="4" w:space="0"/>
              <w:left w:val="nil"/>
              <w:bottom w:val="single" w:color="auto" w:sz="4" w:space="0"/>
              <w:right w:val="single" w:color="auto" w:sz="4" w:space="0"/>
            </w:tcBorders>
            <w:vAlign w:val="center"/>
          </w:tcPr>
          <w:p>
            <w:pPr>
              <w:pStyle w:val="103"/>
              <w:spacing w:line="300" w:lineRule="auto"/>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土地损毁的环节与时序</w:t>
            </w:r>
          </w:p>
        </w:tc>
        <w:tc>
          <w:tcPr>
            <w:tcW w:w="6203" w:type="dxa"/>
            <w:gridSpan w:val="8"/>
            <w:tcBorders>
              <w:top w:val="single" w:color="auto" w:sz="4" w:space="0"/>
              <w:left w:val="nil"/>
              <w:bottom w:val="single" w:color="auto" w:sz="4" w:space="0"/>
              <w:right w:val="single" w:color="auto" w:sz="4" w:space="0"/>
            </w:tcBorders>
            <w:vAlign w:val="center"/>
          </w:tcPr>
          <w:p>
            <w:pPr>
              <w:pStyle w:val="103"/>
              <w:spacing w:line="300" w:lineRule="auto"/>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①采矿设施及矿山道路造成的压占和挖损；②露天采场对土地造成挖损损毁。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right"/>
        </w:trPr>
        <w:tc>
          <w:tcPr>
            <w:tcW w:w="665" w:type="dxa"/>
            <w:vMerge w:val="continue"/>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p>
        </w:tc>
        <w:tc>
          <w:tcPr>
            <w:tcW w:w="1933" w:type="dxa"/>
            <w:gridSpan w:val="2"/>
            <w:tcBorders>
              <w:top w:val="single" w:color="auto" w:sz="4" w:space="0"/>
              <w:left w:val="nil"/>
              <w:bottom w:val="single" w:color="auto" w:sz="4" w:space="0"/>
              <w:right w:val="single" w:color="auto" w:sz="4" w:space="0"/>
            </w:tcBorders>
            <w:vAlign w:val="center"/>
          </w:tcPr>
          <w:p>
            <w:pPr>
              <w:pStyle w:val="103"/>
              <w:spacing w:line="300" w:lineRule="auto"/>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已损毁各类土地现状</w:t>
            </w:r>
          </w:p>
        </w:tc>
        <w:tc>
          <w:tcPr>
            <w:tcW w:w="6203" w:type="dxa"/>
            <w:gridSpan w:val="8"/>
            <w:tcBorders>
              <w:top w:val="single" w:color="auto" w:sz="4" w:space="0"/>
              <w:left w:val="nil"/>
              <w:bottom w:val="single" w:color="auto" w:sz="4" w:space="0"/>
              <w:right w:val="single" w:color="auto" w:sz="4" w:space="0"/>
            </w:tcBorders>
            <w:vAlign w:val="center"/>
          </w:tcPr>
          <w:p>
            <w:pPr>
              <w:pStyle w:val="103"/>
              <w:spacing w:line="300" w:lineRule="auto"/>
              <w:jc w:val="both"/>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项目区已损毁土地面积为2.8</w:t>
            </w:r>
            <w:r>
              <w:rPr>
                <w:rFonts w:hint="eastAsia" w:ascii="Times New Roman" w:hAnsi="Times New Roman" w:eastAsia="仿宋_GB2312" w:cs="Times New Roman"/>
                <w:color w:val="auto"/>
                <w:sz w:val="21"/>
                <w:szCs w:val="21"/>
              </w:rPr>
              <w:t>156</w:t>
            </w:r>
            <w:r>
              <w:rPr>
                <w:rFonts w:ascii="Times New Roman" w:hAnsi="Times New Roman" w:eastAsia="仿宋_GB2312" w:cs="Times New Roman"/>
                <w:color w:val="auto"/>
                <w:sz w:val="21"/>
                <w:szCs w:val="21"/>
              </w:rPr>
              <w:t>hm</w:t>
            </w:r>
            <w:r>
              <w:rPr>
                <w:rFonts w:ascii="Times New Roman" w:hAnsi="Times New Roman" w:eastAsia="仿宋_GB2312" w:cs="Times New Roman"/>
                <w:color w:val="auto"/>
                <w:sz w:val="21"/>
                <w:szCs w:val="21"/>
                <w:vertAlign w:val="superscript"/>
              </w:rPr>
              <w:t>2</w:t>
            </w:r>
            <w:r>
              <w:rPr>
                <w:rFonts w:ascii="Times New Roman" w:hAnsi="Times New Roman" w:eastAsia="仿宋_GB2312" w:cs="Times New Roman"/>
                <w:color w:val="auto"/>
                <w:sz w:val="21"/>
                <w:szCs w:val="21"/>
              </w:rPr>
              <w:t>，其中，已损毁</w:t>
            </w:r>
            <w:r>
              <w:rPr>
                <w:rFonts w:hint="eastAsia" w:ascii="Times New Roman" w:hAnsi="Times New Roman" w:eastAsia="仿宋_GB2312" w:cs="Times New Roman"/>
                <w:color w:val="auto"/>
                <w:sz w:val="21"/>
                <w:szCs w:val="21"/>
              </w:rPr>
              <w:t>乔木</w:t>
            </w:r>
            <w:r>
              <w:rPr>
                <w:rFonts w:ascii="Times New Roman" w:hAnsi="Times New Roman" w:eastAsia="仿宋_GB2312" w:cs="Times New Roman"/>
                <w:color w:val="auto"/>
                <w:sz w:val="21"/>
                <w:szCs w:val="21"/>
              </w:rPr>
              <w:t>林地</w:t>
            </w:r>
            <w:r>
              <w:rPr>
                <w:rFonts w:hint="eastAsia" w:ascii="Times New Roman" w:hAnsi="Times New Roman" w:eastAsia="仿宋_GB2312" w:cs="Times New Roman"/>
                <w:color w:val="auto"/>
                <w:sz w:val="21"/>
                <w:szCs w:val="21"/>
              </w:rPr>
              <w:t>0.2939</w:t>
            </w:r>
            <w:r>
              <w:rPr>
                <w:rFonts w:ascii="Times New Roman" w:hAnsi="Times New Roman" w:eastAsia="仿宋_GB2312" w:cs="Times New Roman"/>
                <w:color w:val="auto"/>
                <w:sz w:val="21"/>
                <w:szCs w:val="21"/>
              </w:rPr>
              <w:t>hm</w:t>
            </w:r>
            <w:r>
              <w:rPr>
                <w:rFonts w:ascii="Times New Roman" w:hAnsi="Times New Roman" w:eastAsia="仿宋_GB2312" w:cs="Times New Roman"/>
                <w:color w:val="auto"/>
                <w:sz w:val="21"/>
                <w:szCs w:val="21"/>
                <w:vertAlign w:val="superscript"/>
              </w:rPr>
              <w:t>2</w:t>
            </w:r>
            <w:r>
              <w:rPr>
                <w:rFonts w:ascii="Times New Roman" w:hAnsi="Times New Roman" w:eastAsia="仿宋_GB2312" w:cs="Times New Roman"/>
                <w:color w:val="auto"/>
                <w:sz w:val="21"/>
                <w:szCs w:val="21"/>
              </w:rPr>
              <w:t>、</w:t>
            </w:r>
            <w:r>
              <w:rPr>
                <w:rFonts w:hint="eastAsia" w:ascii="Times New Roman" w:hAnsi="Times New Roman" w:eastAsia="仿宋_GB2312" w:cs="Times New Roman"/>
                <w:color w:val="auto"/>
                <w:sz w:val="21"/>
                <w:szCs w:val="21"/>
              </w:rPr>
              <w:t>灌木林地0.0025</w:t>
            </w:r>
            <w:r>
              <w:rPr>
                <w:rFonts w:ascii="Times New Roman" w:hAnsi="Times New Roman" w:eastAsia="仿宋_GB2312" w:cs="Times New Roman"/>
                <w:color w:val="auto"/>
                <w:sz w:val="21"/>
                <w:szCs w:val="21"/>
              </w:rPr>
              <w:t>hm</w:t>
            </w:r>
            <w:r>
              <w:rPr>
                <w:rFonts w:ascii="Times New Roman" w:hAnsi="Times New Roman" w:eastAsia="仿宋_GB2312" w:cs="Times New Roman"/>
                <w:color w:val="auto"/>
                <w:sz w:val="21"/>
                <w:szCs w:val="21"/>
                <w:vertAlign w:val="superscript"/>
              </w:rPr>
              <w:t>2</w:t>
            </w:r>
            <w:r>
              <w:rPr>
                <w:rFonts w:hint="eastAsia" w:ascii="Times New Roman" w:hAnsi="Times New Roman" w:eastAsia="仿宋_GB2312" w:cs="Times New Roman"/>
                <w:color w:val="auto"/>
                <w:sz w:val="21"/>
                <w:szCs w:val="21"/>
              </w:rPr>
              <w:t>、</w:t>
            </w:r>
            <w:r>
              <w:rPr>
                <w:rFonts w:ascii="Times New Roman" w:hAnsi="Times New Roman" w:eastAsia="仿宋_GB2312" w:cs="Times New Roman"/>
                <w:color w:val="auto"/>
                <w:sz w:val="21"/>
                <w:szCs w:val="21"/>
              </w:rPr>
              <w:t>其他草地0.0</w:t>
            </w:r>
            <w:r>
              <w:rPr>
                <w:rFonts w:hint="eastAsia" w:ascii="Times New Roman" w:hAnsi="Times New Roman" w:eastAsia="仿宋_GB2312" w:cs="Times New Roman"/>
                <w:color w:val="auto"/>
                <w:sz w:val="21"/>
                <w:szCs w:val="21"/>
              </w:rPr>
              <w:t>099</w:t>
            </w:r>
            <w:r>
              <w:rPr>
                <w:rFonts w:ascii="Times New Roman" w:hAnsi="Times New Roman" w:eastAsia="仿宋_GB2312" w:cs="Times New Roman"/>
                <w:color w:val="auto"/>
                <w:sz w:val="21"/>
                <w:szCs w:val="21"/>
              </w:rPr>
              <w:t>hm</w:t>
            </w:r>
            <w:r>
              <w:rPr>
                <w:rFonts w:ascii="Times New Roman" w:hAnsi="Times New Roman" w:eastAsia="仿宋_GB2312" w:cs="Times New Roman"/>
                <w:color w:val="auto"/>
                <w:sz w:val="21"/>
                <w:szCs w:val="21"/>
                <w:vertAlign w:val="superscript"/>
              </w:rPr>
              <w:t>2</w:t>
            </w:r>
            <w:r>
              <w:rPr>
                <w:rFonts w:ascii="Times New Roman" w:hAnsi="Times New Roman" w:eastAsia="仿宋_GB2312" w:cs="Times New Roman"/>
                <w:color w:val="auto"/>
                <w:sz w:val="21"/>
                <w:szCs w:val="21"/>
              </w:rPr>
              <w:t>，</w:t>
            </w:r>
            <w:r>
              <w:rPr>
                <w:rFonts w:hint="eastAsia" w:ascii="Times New Roman" w:hAnsi="Times New Roman" w:eastAsia="仿宋_GB2312" w:cs="Times New Roman"/>
                <w:color w:val="auto"/>
                <w:sz w:val="21"/>
                <w:szCs w:val="21"/>
              </w:rPr>
              <w:t>采矿用地2.15545</w:t>
            </w:r>
            <w:r>
              <w:rPr>
                <w:rFonts w:ascii="Times New Roman" w:hAnsi="Times New Roman" w:eastAsia="仿宋_GB2312" w:cs="Times New Roman"/>
                <w:color w:val="auto"/>
                <w:sz w:val="21"/>
                <w:szCs w:val="21"/>
              </w:rPr>
              <w:t>hm</w:t>
            </w:r>
            <w:r>
              <w:rPr>
                <w:rFonts w:ascii="Times New Roman" w:hAnsi="Times New Roman" w:eastAsia="仿宋_GB2312" w:cs="Times New Roman"/>
                <w:color w:val="auto"/>
                <w:sz w:val="21"/>
                <w:szCs w:val="21"/>
                <w:vertAlign w:val="superscript"/>
              </w:rPr>
              <w:t>2</w:t>
            </w:r>
            <w:r>
              <w:rPr>
                <w:rFonts w:hint="eastAsia" w:ascii="Times New Roman" w:hAnsi="Times New Roman" w:eastAsia="仿宋_GB2312" w:cs="Times New Roman"/>
                <w:color w:val="auto"/>
                <w:sz w:val="21"/>
                <w:szCs w:val="21"/>
              </w:rPr>
              <w:t>、农村道路0.35395</w:t>
            </w:r>
            <w:r>
              <w:rPr>
                <w:rFonts w:ascii="Times New Roman" w:hAnsi="Times New Roman" w:eastAsia="仿宋_GB2312" w:cs="Times New Roman"/>
                <w:color w:val="auto"/>
                <w:sz w:val="21"/>
                <w:szCs w:val="21"/>
              </w:rPr>
              <w:t>hm</w:t>
            </w:r>
            <w:r>
              <w:rPr>
                <w:rFonts w:ascii="Times New Roman" w:hAnsi="Times New Roman" w:eastAsia="仿宋_GB2312" w:cs="Times New Roman"/>
                <w:color w:val="auto"/>
                <w:sz w:val="21"/>
                <w:szCs w:val="21"/>
                <w:vertAlign w:val="superscript"/>
              </w:rPr>
              <w:t>2</w:t>
            </w:r>
            <w:r>
              <w:rPr>
                <w:rFonts w:ascii="Times New Roman" w:hAnsi="Times New Roman" w:eastAsia="仿宋_GB2312"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right"/>
        </w:trPr>
        <w:tc>
          <w:tcPr>
            <w:tcW w:w="665" w:type="dxa"/>
            <w:vMerge w:val="continue"/>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p>
        </w:tc>
        <w:tc>
          <w:tcPr>
            <w:tcW w:w="1933" w:type="dxa"/>
            <w:gridSpan w:val="2"/>
            <w:tcBorders>
              <w:top w:val="single" w:color="auto" w:sz="4" w:space="0"/>
              <w:left w:val="nil"/>
              <w:bottom w:val="single" w:color="auto" w:sz="4" w:space="0"/>
              <w:right w:val="single" w:color="auto" w:sz="4" w:space="0"/>
            </w:tcBorders>
            <w:vAlign w:val="center"/>
          </w:tcPr>
          <w:p>
            <w:pPr>
              <w:pStyle w:val="103"/>
              <w:spacing w:line="300" w:lineRule="auto"/>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拟损毁土地预测与评估</w:t>
            </w:r>
          </w:p>
        </w:tc>
        <w:tc>
          <w:tcPr>
            <w:tcW w:w="6203" w:type="dxa"/>
            <w:gridSpan w:val="8"/>
            <w:tcBorders>
              <w:top w:val="single" w:color="auto" w:sz="4" w:space="0"/>
              <w:left w:val="nil"/>
              <w:bottom w:val="single" w:color="auto" w:sz="4" w:space="0"/>
              <w:right w:val="single" w:color="auto" w:sz="4" w:space="0"/>
            </w:tcBorders>
            <w:vAlign w:val="center"/>
          </w:tcPr>
          <w:p>
            <w:pPr>
              <w:widowControl/>
              <w:spacing w:line="300" w:lineRule="auto"/>
              <w:ind w:firstLine="0" w:firstLineChars="0"/>
              <w:rPr>
                <w:rFonts w:cs="Times New Roman"/>
                <w:sz w:val="21"/>
                <w:szCs w:val="21"/>
              </w:rPr>
            </w:pPr>
            <w:r>
              <w:rPr>
                <w:rFonts w:cs="Times New Roman"/>
                <w:sz w:val="21"/>
                <w:szCs w:val="21"/>
              </w:rPr>
              <w:t>露天采场拟损毁面积为10.2</w:t>
            </w:r>
            <w:r>
              <w:rPr>
                <w:rFonts w:hint="eastAsia" w:cs="Times New Roman"/>
                <w:sz w:val="21"/>
                <w:szCs w:val="21"/>
              </w:rPr>
              <w:t>265</w:t>
            </w:r>
            <w:r>
              <w:rPr>
                <w:rFonts w:cs="Times New Roman"/>
                <w:sz w:val="21"/>
                <w:szCs w:val="21"/>
              </w:rPr>
              <w:t>hm</w:t>
            </w:r>
            <w:r>
              <w:rPr>
                <w:rFonts w:cs="Times New Roman"/>
                <w:sz w:val="21"/>
                <w:szCs w:val="21"/>
                <w:vertAlign w:val="superscript"/>
              </w:rPr>
              <w:t>2</w:t>
            </w:r>
            <w:r>
              <w:rPr>
                <w:rFonts w:cs="Times New Roman"/>
                <w:sz w:val="21"/>
                <w:szCs w:val="21"/>
              </w:rPr>
              <w:t>，设计开采深度达92m，损毁土地类型主要为林地，损毁方式为挖损，损毁程度为重度损毁。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right"/>
        </w:trPr>
        <w:tc>
          <w:tcPr>
            <w:tcW w:w="107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sz w:val="21"/>
                <w:szCs w:val="21"/>
              </w:rPr>
              <w:t>复垦区土地利用现状</w:t>
            </w:r>
          </w:p>
        </w:tc>
        <w:tc>
          <w:tcPr>
            <w:tcW w:w="1519"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一级地类</w:t>
            </w:r>
          </w:p>
        </w:tc>
        <w:tc>
          <w:tcPr>
            <w:tcW w:w="1335"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二级地类</w:t>
            </w:r>
          </w:p>
        </w:tc>
        <w:tc>
          <w:tcPr>
            <w:tcW w:w="1324"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小计</w:t>
            </w:r>
          </w:p>
          <w:p>
            <w:pPr>
              <w:widowControl/>
              <w:spacing w:line="300" w:lineRule="auto"/>
              <w:ind w:firstLine="0" w:firstLineChars="0"/>
              <w:jc w:val="center"/>
              <w:rPr>
                <w:rFonts w:cs="Times New Roman"/>
                <w:kern w:val="0"/>
                <w:sz w:val="21"/>
                <w:szCs w:val="21"/>
              </w:rPr>
            </w:pPr>
            <w:r>
              <w:rPr>
                <w:rFonts w:cs="Times New Roman"/>
                <w:kern w:val="0"/>
                <w:sz w:val="21"/>
                <w:szCs w:val="21"/>
              </w:rPr>
              <w:t>（hm</w:t>
            </w:r>
            <w:r>
              <w:rPr>
                <w:rFonts w:cs="Times New Roman"/>
                <w:kern w:val="0"/>
                <w:sz w:val="21"/>
                <w:szCs w:val="21"/>
                <w:vertAlign w:val="superscript"/>
              </w:rPr>
              <w:t>2</w:t>
            </w:r>
            <w:r>
              <w:rPr>
                <w:rFonts w:cs="Times New Roman"/>
                <w:kern w:val="0"/>
                <w:sz w:val="21"/>
                <w:szCs w:val="21"/>
              </w:rPr>
              <w:t>）</w:t>
            </w:r>
          </w:p>
        </w:tc>
        <w:tc>
          <w:tcPr>
            <w:tcW w:w="1233" w:type="dxa"/>
            <w:gridSpan w:val="2"/>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已损毁（hm</w:t>
            </w:r>
            <w:r>
              <w:rPr>
                <w:rFonts w:cs="Times New Roman"/>
                <w:kern w:val="0"/>
                <w:sz w:val="21"/>
                <w:szCs w:val="21"/>
                <w:vertAlign w:val="superscript"/>
              </w:rPr>
              <w:t>2</w:t>
            </w:r>
            <w:r>
              <w:rPr>
                <w:rFonts w:cs="Times New Roman"/>
                <w:kern w:val="0"/>
                <w:sz w:val="21"/>
                <w:szCs w:val="21"/>
              </w:rPr>
              <w:t>）</w:t>
            </w:r>
          </w:p>
        </w:tc>
        <w:tc>
          <w:tcPr>
            <w:tcW w:w="1183" w:type="dxa"/>
            <w:gridSpan w:val="3"/>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拟损毁（hm</w:t>
            </w:r>
            <w:r>
              <w:rPr>
                <w:rFonts w:cs="Times New Roman"/>
                <w:kern w:val="0"/>
                <w:sz w:val="21"/>
                <w:szCs w:val="21"/>
                <w:vertAlign w:val="superscript"/>
              </w:rPr>
              <w:t>2</w:t>
            </w:r>
            <w:r>
              <w:rPr>
                <w:rFonts w:cs="Times New Roman"/>
                <w:kern w:val="0"/>
                <w:sz w:val="21"/>
                <w:szCs w:val="21"/>
              </w:rPr>
              <w:t>）</w:t>
            </w:r>
          </w:p>
        </w:tc>
        <w:tc>
          <w:tcPr>
            <w:tcW w:w="1128"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占用（hm</w:t>
            </w:r>
            <w:r>
              <w:rPr>
                <w:rFonts w:cs="Times New Roman"/>
                <w:kern w:val="0"/>
                <w:sz w:val="21"/>
                <w:szCs w:val="21"/>
                <w:vertAlign w:val="superscript"/>
              </w:rPr>
              <w:t>2</w:t>
            </w:r>
            <w:r>
              <w:rPr>
                <w:rFonts w:cs="Times New Roman"/>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right"/>
        </w:trPr>
        <w:tc>
          <w:tcPr>
            <w:tcW w:w="10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p>
        </w:tc>
        <w:tc>
          <w:tcPr>
            <w:tcW w:w="1519" w:type="dxa"/>
            <w:vMerge w:val="restart"/>
            <w:tcBorders>
              <w:top w:val="single" w:color="auto" w:sz="4" w:space="0"/>
              <w:left w:val="nil"/>
              <w:right w:val="single" w:color="auto" w:sz="4" w:space="0"/>
            </w:tcBorders>
            <w:vAlign w:val="center"/>
          </w:tcPr>
          <w:p>
            <w:pPr>
              <w:widowControl/>
              <w:spacing w:line="300" w:lineRule="auto"/>
              <w:ind w:firstLine="0" w:firstLineChars="0"/>
              <w:jc w:val="center"/>
              <w:rPr>
                <w:rFonts w:cs="Times New Roman"/>
                <w:b/>
                <w:bCs/>
                <w:kern w:val="0"/>
                <w:sz w:val="21"/>
                <w:szCs w:val="21"/>
              </w:rPr>
            </w:pPr>
            <w:r>
              <w:rPr>
                <w:rFonts w:cs="Times New Roman"/>
                <w:kern w:val="0"/>
                <w:sz w:val="21"/>
                <w:szCs w:val="21"/>
              </w:rPr>
              <w:t>林地</w:t>
            </w:r>
          </w:p>
        </w:tc>
        <w:tc>
          <w:tcPr>
            <w:tcW w:w="1335"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乔木林地</w:t>
            </w:r>
          </w:p>
        </w:tc>
        <w:tc>
          <w:tcPr>
            <w:tcW w:w="1324"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5.3020</w:t>
            </w:r>
          </w:p>
        </w:tc>
        <w:tc>
          <w:tcPr>
            <w:tcW w:w="1233" w:type="dxa"/>
            <w:gridSpan w:val="2"/>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0.2939</w:t>
            </w:r>
          </w:p>
        </w:tc>
        <w:tc>
          <w:tcPr>
            <w:tcW w:w="1183" w:type="dxa"/>
            <w:gridSpan w:val="3"/>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5.0081</w:t>
            </w:r>
          </w:p>
        </w:tc>
        <w:tc>
          <w:tcPr>
            <w:tcW w:w="1128"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right"/>
        </w:trPr>
        <w:tc>
          <w:tcPr>
            <w:tcW w:w="10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p>
        </w:tc>
        <w:tc>
          <w:tcPr>
            <w:tcW w:w="1519" w:type="dxa"/>
            <w:vMerge w:val="continue"/>
            <w:tcBorders>
              <w:left w:val="nil"/>
              <w:right w:val="single" w:color="auto" w:sz="4" w:space="0"/>
            </w:tcBorders>
            <w:vAlign w:val="center"/>
          </w:tcPr>
          <w:p>
            <w:pPr>
              <w:widowControl/>
              <w:spacing w:line="300" w:lineRule="auto"/>
              <w:ind w:firstLine="0" w:firstLineChars="0"/>
              <w:jc w:val="center"/>
              <w:rPr>
                <w:rFonts w:cs="Times New Roman"/>
                <w:b/>
                <w:bCs/>
                <w:kern w:val="0"/>
                <w:sz w:val="21"/>
                <w:szCs w:val="21"/>
              </w:rPr>
            </w:pPr>
          </w:p>
        </w:tc>
        <w:tc>
          <w:tcPr>
            <w:tcW w:w="1335"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灌木林地</w:t>
            </w:r>
          </w:p>
        </w:tc>
        <w:tc>
          <w:tcPr>
            <w:tcW w:w="1324"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r>
              <w:rPr>
                <w:rFonts w:hint="eastAsia" w:cs="Times New Roman"/>
                <w:sz w:val="21"/>
                <w:szCs w:val="21"/>
              </w:rPr>
              <w:t>0.9229</w:t>
            </w:r>
          </w:p>
        </w:tc>
        <w:tc>
          <w:tcPr>
            <w:tcW w:w="1233" w:type="dxa"/>
            <w:gridSpan w:val="2"/>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r>
              <w:rPr>
                <w:rFonts w:hint="eastAsia" w:cs="Times New Roman"/>
                <w:sz w:val="21"/>
                <w:szCs w:val="21"/>
              </w:rPr>
              <w:t>0.0025</w:t>
            </w:r>
          </w:p>
        </w:tc>
        <w:tc>
          <w:tcPr>
            <w:tcW w:w="1183" w:type="dxa"/>
            <w:gridSpan w:val="3"/>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r>
              <w:rPr>
                <w:rFonts w:hint="eastAsia" w:cs="Times New Roman"/>
                <w:sz w:val="21"/>
                <w:szCs w:val="21"/>
              </w:rPr>
              <w:t>0.9204</w:t>
            </w:r>
          </w:p>
        </w:tc>
        <w:tc>
          <w:tcPr>
            <w:tcW w:w="1128"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right"/>
        </w:trPr>
        <w:tc>
          <w:tcPr>
            <w:tcW w:w="10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p>
        </w:tc>
        <w:tc>
          <w:tcPr>
            <w:tcW w:w="1519"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草地</w:t>
            </w:r>
          </w:p>
        </w:tc>
        <w:tc>
          <w:tcPr>
            <w:tcW w:w="1335"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其它草地</w:t>
            </w:r>
          </w:p>
        </w:tc>
        <w:tc>
          <w:tcPr>
            <w:tcW w:w="1324"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r>
              <w:rPr>
                <w:rFonts w:hint="eastAsia" w:cs="Times New Roman"/>
                <w:sz w:val="21"/>
                <w:szCs w:val="21"/>
              </w:rPr>
              <w:t>0.0099</w:t>
            </w:r>
          </w:p>
        </w:tc>
        <w:tc>
          <w:tcPr>
            <w:tcW w:w="1233" w:type="dxa"/>
            <w:gridSpan w:val="2"/>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r>
              <w:rPr>
                <w:rFonts w:cs="Times New Roman"/>
                <w:sz w:val="21"/>
                <w:szCs w:val="21"/>
              </w:rPr>
              <w:t>0.0</w:t>
            </w:r>
            <w:r>
              <w:rPr>
                <w:rFonts w:hint="eastAsia" w:cs="Times New Roman"/>
                <w:sz w:val="21"/>
                <w:szCs w:val="21"/>
              </w:rPr>
              <w:t>099</w:t>
            </w:r>
          </w:p>
        </w:tc>
        <w:tc>
          <w:tcPr>
            <w:tcW w:w="1183" w:type="dxa"/>
            <w:gridSpan w:val="3"/>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p>
        </w:tc>
        <w:tc>
          <w:tcPr>
            <w:tcW w:w="1128"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right"/>
        </w:trPr>
        <w:tc>
          <w:tcPr>
            <w:tcW w:w="10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p>
        </w:tc>
        <w:tc>
          <w:tcPr>
            <w:tcW w:w="1519"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工矿用地</w:t>
            </w:r>
          </w:p>
        </w:tc>
        <w:tc>
          <w:tcPr>
            <w:tcW w:w="1335"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采矿用地</w:t>
            </w:r>
          </w:p>
        </w:tc>
        <w:tc>
          <w:tcPr>
            <w:tcW w:w="1324"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r>
              <w:rPr>
                <w:rFonts w:hint="eastAsia" w:cs="Times New Roman"/>
                <w:sz w:val="21"/>
                <w:szCs w:val="21"/>
              </w:rPr>
              <w:t>3.3987</w:t>
            </w:r>
          </w:p>
        </w:tc>
        <w:tc>
          <w:tcPr>
            <w:tcW w:w="1233" w:type="dxa"/>
            <w:gridSpan w:val="2"/>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r>
              <w:rPr>
                <w:rFonts w:hint="eastAsia" w:cs="Times New Roman"/>
                <w:sz w:val="21"/>
                <w:szCs w:val="21"/>
              </w:rPr>
              <w:t>2.1554</w:t>
            </w:r>
          </w:p>
        </w:tc>
        <w:tc>
          <w:tcPr>
            <w:tcW w:w="1183" w:type="dxa"/>
            <w:gridSpan w:val="3"/>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r>
              <w:rPr>
                <w:rFonts w:hint="eastAsia" w:cs="Times New Roman"/>
                <w:sz w:val="21"/>
                <w:szCs w:val="21"/>
              </w:rPr>
              <w:t>1.2433</w:t>
            </w:r>
          </w:p>
        </w:tc>
        <w:tc>
          <w:tcPr>
            <w:tcW w:w="1128"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right"/>
        </w:trPr>
        <w:tc>
          <w:tcPr>
            <w:tcW w:w="10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p>
        </w:tc>
        <w:tc>
          <w:tcPr>
            <w:tcW w:w="1519"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交通运输用地</w:t>
            </w:r>
          </w:p>
        </w:tc>
        <w:tc>
          <w:tcPr>
            <w:tcW w:w="1335"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农村道路</w:t>
            </w:r>
          </w:p>
        </w:tc>
        <w:tc>
          <w:tcPr>
            <w:tcW w:w="1324"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r>
              <w:rPr>
                <w:rFonts w:hint="eastAsia" w:cs="Times New Roman"/>
                <w:sz w:val="21"/>
                <w:szCs w:val="21"/>
              </w:rPr>
              <w:t>0.5930</w:t>
            </w:r>
          </w:p>
        </w:tc>
        <w:tc>
          <w:tcPr>
            <w:tcW w:w="1233" w:type="dxa"/>
            <w:gridSpan w:val="2"/>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r>
              <w:rPr>
                <w:rFonts w:hint="eastAsia" w:cs="Times New Roman"/>
                <w:sz w:val="21"/>
                <w:szCs w:val="21"/>
              </w:rPr>
              <w:t>0.3539</w:t>
            </w:r>
          </w:p>
        </w:tc>
        <w:tc>
          <w:tcPr>
            <w:tcW w:w="1183" w:type="dxa"/>
            <w:gridSpan w:val="3"/>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r>
              <w:rPr>
                <w:rFonts w:hint="eastAsia" w:cs="Times New Roman"/>
                <w:sz w:val="21"/>
                <w:szCs w:val="21"/>
              </w:rPr>
              <w:t>0.2391</w:t>
            </w:r>
          </w:p>
        </w:tc>
        <w:tc>
          <w:tcPr>
            <w:tcW w:w="1128"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right"/>
        </w:trPr>
        <w:tc>
          <w:tcPr>
            <w:tcW w:w="10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p>
        </w:tc>
        <w:tc>
          <w:tcPr>
            <w:tcW w:w="2854" w:type="dxa"/>
            <w:gridSpan w:val="2"/>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合计</w:t>
            </w:r>
          </w:p>
        </w:tc>
        <w:tc>
          <w:tcPr>
            <w:tcW w:w="1324"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r>
              <w:rPr>
                <w:rFonts w:cs="Times New Roman"/>
                <w:sz w:val="21"/>
                <w:szCs w:val="21"/>
              </w:rPr>
              <w:t>10.2</w:t>
            </w:r>
            <w:r>
              <w:rPr>
                <w:rFonts w:hint="eastAsia" w:cs="Times New Roman"/>
                <w:sz w:val="21"/>
                <w:szCs w:val="21"/>
              </w:rPr>
              <w:t>265</w:t>
            </w:r>
          </w:p>
        </w:tc>
        <w:tc>
          <w:tcPr>
            <w:tcW w:w="1233" w:type="dxa"/>
            <w:gridSpan w:val="2"/>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r>
              <w:rPr>
                <w:rFonts w:cs="Times New Roman"/>
                <w:sz w:val="21"/>
                <w:szCs w:val="21"/>
              </w:rPr>
              <w:t>2.8</w:t>
            </w:r>
            <w:r>
              <w:rPr>
                <w:rFonts w:hint="eastAsia" w:cs="Times New Roman"/>
                <w:sz w:val="21"/>
                <w:szCs w:val="21"/>
              </w:rPr>
              <w:t>156</w:t>
            </w:r>
          </w:p>
        </w:tc>
        <w:tc>
          <w:tcPr>
            <w:tcW w:w="1183" w:type="dxa"/>
            <w:gridSpan w:val="3"/>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r>
              <w:rPr>
                <w:rFonts w:cs="Times New Roman"/>
                <w:sz w:val="21"/>
                <w:szCs w:val="21"/>
              </w:rPr>
              <w:t>7.4109</w:t>
            </w:r>
          </w:p>
        </w:tc>
        <w:tc>
          <w:tcPr>
            <w:tcW w:w="1128"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right"/>
        </w:trPr>
        <w:tc>
          <w:tcPr>
            <w:tcW w:w="1079"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sz w:val="21"/>
                <w:szCs w:val="21"/>
              </w:rPr>
              <w:t>复垦责任范围内土地损毁及占用面积</w:t>
            </w:r>
          </w:p>
        </w:tc>
        <w:tc>
          <w:tcPr>
            <w:tcW w:w="2854" w:type="dxa"/>
            <w:gridSpan w:val="2"/>
            <w:vMerge w:val="restart"/>
            <w:tcBorders>
              <w:top w:val="nil"/>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类型</w:t>
            </w:r>
          </w:p>
        </w:tc>
        <w:tc>
          <w:tcPr>
            <w:tcW w:w="4868" w:type="dxa"/>
            <w:gridSpan w:val="7"/>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面积（hm</w:t>
            </w:r>
            <w:r>
              <w:rPr>
                <w:rFonts w:cs="Times New Roman"/>
                <w:kern w:val="0"/>
                <w:sz w:val="21"/>
                <w:szCs w:val="21"/>
                <w:vertAlign w:val="superscript"/>
              </w:rPr>
              <w:t>2</w:t>
            </w:r>
            <w:r>
              <w:rPr>
                <w:rFonts w:cs="Times New Roman"/>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right"/>
        </w:trPr>
        <w:tc>
          <w:tcPr>
            <w:tcW w:w="1079"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auto"/>
              <w:ind w:firstLine="0" w:firstLineChars="0"/>
              <w:rPr>
                <w:rFonts w:cs="Times New Roman"/>
                <w:kern w:val="0"/>
                <w:sz w:val="21"/>
                <w:szCs w:val="21"/>
              </w:rPr>
            </w:pPr>
          </w:p>
        </w:tc>
        <w:tc>
          <w:tcPr>
            <w:tcW w:w="2854" w:type="dxa"/>
            <w:gridSpan w:val="2"/>
            <w:vMerge w:val="continue"/>
            <w:tcBorders>
              <w:top w:val="nil"/>
              <w:left w:val="nil"/>
              <w:bottom w:val="single" w:color="auto" w:sz="4" w:space="0"/>
              <w:right w:val="single" w:color="auto" w:sz="4" w:space="0"/>
            </w:tcBorders>
            <w:vAlign w:val="center"/>
          </w:tcPr>
          <w:p>
            <w:pPr>
              <w:widowControl/>
              <w:spacing w:line="300" w:lineRule="auto"/>
              <w:ind w:firstLine="0" w:firstLineChars="0"/>
              <w:rPr>
                <w:rFonts w:cs="Times New Roman"/>
                <w:kern w:val="0"/>
                <w:sz w:val="21"/>
                <w:szCs w:val="21"/>
              </w:rPr>
            </w:pPr>
          </w:p>
        </w:tc>
        <w:tc>
          <w:tcPr>
            <w:tcW w:w="1406" w:type="dxa"/>
            <w:gridSpan w:val="2"/>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小计</w:t>
            </w:r>
          </w:p>
        </w:tc>
        <w:tc>
          <w:tcPr>
            <w:tcW w:w="1526" w:type="dxa"/>
            <w:gridSpan w:val="3"/>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已损毁或占用</w:t>
            </w:r>
          </w:p>
        </w:tc>
        <w:tc>
          <w:tcPr>
            <w:tcW w:w="1936" w:type="dxa"/>
            <w:gridSpan w:val="2"/>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拟损毁或占用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right"/>
        </w:trPr>
        <w:tc>
          <w:tcPr>
            <w:tcW w:w="1079"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auto"/>
              <w:ind w:firstLine="0" w:firstLineChars="0"/>
              <w:rPr>
                <w:rFonts w:cs="Times New Roman"/>
                <w:kern w:val="0"/>
                <w:sz w:val="21"/>
                <w:szCs w:val="21"/>
              </w:rPr>
            </w:pPr>
          </w:p>
        </w:tc>
        <w:tc>
          <w:tcPr>
            <w:tcW w:w="1519" w:type="dxa"/>
            <w:vMerge w:val="restart"/>
            <w:tcBorders>
              <w:top w:val="nil"/>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损毁</w:t>
            </w:r>
          </w:p>
        </w:tc>
        <w:tc>
          <w:tcPr>
            <w:tcW w:w="1335"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挖损</w:t>
            </w:r>
          </w:p>
        </w:tc>
        <w:tc>
          <w:tcPr>
            <w:tcW w:w="1406" w:type="dxa"/>
            <w:gridSpan w:val="2"/>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r>
              <w:rPr>
                <w:rFonts w:cs="Times New Roman"/>
                <w:sz w:val="21"/>
                <w:szCs w:val="21"/>
              </w:rPr>
              <w:t>8.9959</w:t>
            </w:r>
          </w:p>
        </w:tc>
        <w:tc>
          <w:tcPr>
            <w:tcW w:w="1526" w:type="dxa"/>
            <w:gridSpan w:val="3"/>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r>
              <w:rPr>
                <w:rFonts w:cs="Times New Roman"/>
                <w:sz w:val="21"/>
                <w:szCs w:val="21"/>
              </w:rPr>
              <w:t>2.5</w:t>
            </w:r>
            <w:r>
              <w:rPr>
                <w:rFonts w:hint="eastAsia" w:cs="Times New Roman"/>
                <w:sz w:val="21"/>
                <w:szCs w:val="21"/>
              </w:rPr>
              <w:t>259</w:t>
            </w:r>
          </w:p>
        </w:tc>
        <w:tc>
          <w:tcPr>
            <w:tcW w:w="1936" w:type="dxa"/>
            <w:gridSpan w:val="2"/>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r>
              <w:rPr>
                <w:rFonts w:cs="Times New Roman"/>
                <w:sz w:val="21"/>
                <w:szCs w:val="21"/>
              </w:rPr>
              <w:t>6.4700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right"/>
        </w:trPr>
        <w:tc>
          <w:tcPr>
            <w:tcW w:w="1079"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auto"/>
              <w:ind w:firstLine="0" w:firstLineChars="0"/>
              <w:rPr>
                <w:rFonts w:cs="Times New Roman"/>
                <w:kern w:val="0"/>
                <w:sz w:val="21"/>
                <w:szCs w:val="21"/>
              </w:rPr>
            </w:pPr>
          </w:p>
        </w:tc>
        <w:tc>
          <w:tcPr>
            <w:tcW w:w="1519" w:type="dxa"/>
            <w:vMerge w:val="continue"/>
            <w:tcBorders>
              <w:top w:val="nil"/>
              <w:left w:val="nil"/>
              <w:bottom w:val="single" w:color="auto" w:sz="4" w:space="0"/>
              <w:right w:val="single" w:color="auto" w:sz="4" w:space="0"/>
            </w:tcBorders>
            <w:vAlign w:val="center"/>
          </w:tcPr>
          <w:p>
            <w:pPr>
              <w:widowControl/>
              <w:spacing w:line="300" w:lineRule="auto"/>
              <w:ind w:firstLine="0" w:firstLineChars="0"/>
              <w:rPr>
                <w:rFonts w:cs="Times New Roman"/>
                <w:kern w:val="0"/>
                <w:sz w:val="21"/>
                <w:szCs w:val="21"/>
              </w:rPr>
            </w:pPr>
          </w:p>
        </w:tc>
        <w:tc>
          <w:tcPr>
            <w:tcW w:w="1335"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压占</w:t>
            </w:r>
          </w:p>
        </w:tc>
        <w:tc>
          <w:tcPr>
            <w:tcW w:w="1406" w:type="dxa"/>
            <w:gridSpan w:val="2"/>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r>
              <w:rPr>
                <w:rFonts w:cs="Times New Roman"/>
                <w:sz w:val="21"/>
                <w:szCs w:val="21"/>
              </w:rPr>
              <w:t>1.2396</w:t>
            </w:r>
          </w:p>
        </w:tc>
        <w:tc>
          <w:tcPr>
            <w:tcW w:w="1526" w:type="dxa"/>
            <w:gridSpan w:val="3"/>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r>
              <w:rPr>
                <w:rFonts w:cs="Times New Roman"/>
                <w:sz w:val="21"/>
                <w:szCs w:val="21"/>
              </w:rPr>
              <w:t>0.2</w:t>
            </w:r>
            <w:r>
              <w:rPr>
                <w:rFonts w:hint="eastAsia" w:cs="Times New Roman"/>
                <w:sz w:val="21"/>
                <w:szCs w:val="21"/>
              </w:rPr>
              <w:t>89</w:t>
            </w:r>
            <w:r>
              <w:rPr>
                <w:rFonts w:cs="Times New Roman"/>
                <w:sz w:val="21"/>
                <w:szCs w:val="21"/>
              </w:rPr>
              <w:t>7</w:t>
            </w:r>
          </w:p>
        </w:tc>
        <w:tc>
          <w:tcPr>
            <w:tcW w:w="1936" w:type="dxa"/>
            <w:gridSpan w:val="2"/>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r>
              <w:rPr>
                <w:rFonts w:cs="Times New Roman"/>
                <w:sz w:val="21"/>
                <w:szCs w:val="21"/>
              </w:rPr>
              <w:t>0.9409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right"/>
        </w:trPr>
        <w:tc>
          <w:tcPr>
            <w:tcW w:w="1079"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auto"/>
              <w:ind w:firstLine="0" w:firstLineChars="0"/>
              <w:rPr>
                <w:rFonts w:cs="Times New Roman"/>
                <w:kern w:val="0"/>
                <w:sz w:val="21"/>
                <w:szCs w:val="21"/>
              </w:rPr>
            </w:pPr>
          </w:p>
        </w:tc>
        <w:tc>
          <w:tcPr>
            <w:tcW w:w="2854" w:type="dxa"/>
            <w:gridSpan w:val="2"/>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合计</w:t>
            </w:r>
          </w:p>
        </w:tc>
        <w:tc>
          <w:tcPr>
            <w:tcW w:w="1406" w:type="dxa"/>
            <w:gridSpan w:val="2"/>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r>
              <w:rPr>
                <w:rFonts w:hint="eastAsia" w:cs="Times New Roman"/>
                <w:sz w:val="21"/>
                <w:szCs w:val="21"/>
              </w:rPr>
              <w:t>10.2265</w:t>
            </w:r>
          </w:p>
        </w:tc>
        <w:tc>
          <w:tcPr>
            <w:tcW w:w="1526" w:type="dxa"/>
            <w:gridSpan w:val="3"/>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r>
              <w:rPr>
                <w:rFonts w:cs="Times New Roman"/>
                <w:sz w:val="21"/>
                <w:szCs w:val="21"/>
              </w:rPr>
              <w:t>2.8</w:t>
            </w:r>
            <w:r>
              <w:rPr>
                <w:rFonts w:hint="eastAsia" w:cs="Times New Roman"/>
                <w:sz w:val="21"/>
                <w:szCs w:val="21"/>
              </w:rPr>
              <w:t>15</w:t>
            </w:r>
            <w:r>
              <w:rPr>
                <w:rFonts w:cs="Times New Roman"/>
                <w:sz w:val="21"/>
                <w:szCs w:val="21"/>
              </w:rPr>
              <w:t>6</w:t>
            </w:r>
          </w:p>
        </w:tc>
        <w:tc>
          <w:tcPr>
            <w:tcW w:w="1936" w:type="dxa"/>
            <w:gridSpan w:val="2"/>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r>
              <w:rPr>
                <w:rFonts w:cs="Times New Roman"/>
                <w:sz w:val="21"/>
                <w:szCs w:val="21"/>
              </w:rPr>
              <w:t>7.4109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right"/>
        </w:trPr>
        <w:tc>
          <w:tcPr>
            <w:tcW w:w="1079" w:type="dxa"/>
            <w:gridSpan w:val="2"/>
            <w:vMerge w:val="restart"/>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sz w:val="21"/>
                <w:szCs w:val="21"/>
              </w:rPr>
              <w:t>土地复垦面积</w:t>
            </w:r>
          </w:p>
        </w:tc>
        <w:tc>
          <w:tcPr>
            <w:tcW w:w="1519" w:type="dxa"/>
            <w:vMerge w:val="restart"/>
            <w:tcBorders>
              <w:top w:val="nil"/>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一级地类</w:t>
            </w:r>
          </w:p>
        </w:tc>
        <w:tc>
          <w:tcPr>
            <w:tcW w:w="1335" w:type="dxa"/>
            <w:vMerge w:val="restart"/>
            <w:tcBorders>
              <w:top w:val="nil"/>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二级地类</w:t>
            </w:r>
          </w:p>
        </w:tc>
        <w:tc>
          <w:tcPr>
            <w:tcW w:w="4868" w:type="dxa"/>
            <w:gridSpan w:val="7"/>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b/>
                <w:bCs/>
                <w:kern w:val="0"/>
                <w:sz w:val="21"/>
                <w:szCs w:val="21"/>
              </w:rPr>
            </w:pPr>
            <w:r>
              <w:rPr>
                <w:rFonts w:cs="Times New Roman"/>
                <w:kern w:val="0"/>
                <w:sz w:val="21"/>
                <w:szCs w:val="21"/>
              </w:rPr>
              <w:t>面积（公顷）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right"/>
        </w:trPr>
        <w:tc>
          <w:tcPr>
            <w:tcW w:w="1079"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auto"/>
              <w:ind w:firstLine="0" w:firstLineChars="0"/>
              <w:rPr>
                <w:rFonts w:cs="Times New Roman"/>
                <w:kern w:val="0"/>
                <w:sz w:val="21"/>
                <w:szCs w:val="21"/>
              </w:rPr>
            </w:pPr>
          </w:p>
        </w:tc>
        <w:tc>
          <w:tcPr>
            <w:tcW w:w="1519" w:type="dxa"/>
            <w:vMerge w:val="continue"/>
            <w:tcBorders>
              <w:top w:val="nil"/>
              <w:left w:val="nil"/>
              <w:bottom w:val="single" w:color="auto" w:sz="4" w:space="0"/>
              <w:right w:val="single" w:color="auto" w:sz="4" w:space="0"/>
            </w:tcBorders>
            <w:vAlign w:val="center"/>
          </w:tcPr>
          <w:p>
            <w:pPr>
              <w:widowControl/>
              <w:spacing w:line="300" w:lineRule="auto"/>
              <w:ind w:firstLine="0" w:firstLineChars="0"/>
              <w:rPr>
                <w:rFonts w:cs="Times New Roman"/>
                <w:kern w:val="0"/>
                <w:sz w:val="21"/>
                <w:szCs w:val="21"/>
              </w:rPr>
            </w:pPr>
          </w:p>
        </w:tc>
        <w:tc>
          <w:tcPr>
            <w:tcW w:w="1335" w:type="dxa"/>
            <w:vMerge w:val="continue"/>
            <w:tcBorders>
              <w:top w:val="nil"/>
              <w:left w:val="nil"/>
              <w:bottom w:val="single" w:color="auto" w:sz="4" w:space="0"/>
              <w:right w:val="single" w:color="auto" w:sz="4" w:space="0"/>
            </w:tcBorders>
            <w:vAlign w:val="center"/>
          </w:tcPr>
          <w:p>
            <w:pPr>
              <w:widowControl/>
              <w:spacing w:line="300" w:lineRule="auto"/>
              <w:ind w:firstLine="0" w:firstLineChars="0"/>
              <w:rPr>
                <w:rFonts w:cs="Times New Roman"/>
                <w:kern w:val="0"/>
                <w:sz w:val="21"/>
                <w:szCs w:val="21"/>
              </w:rPr>
            </w:pPr>
          </w:p>
        </w:tc>
        <w:tc>
          <w:tcPr>
            <w:tcW w:w="2835" w:type="dxa"/>
            <w:gridSpan w:val="4"/>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已复垦</w:t>
            </w:r>
          </w:p>
        </w:tc>
        <w:tc>
          <w:tcPr>
            <w:tcW w:w="2033" w:type="dxa"/>
            <w:gridSpan w:val="3"/>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拟复垦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right"/>
        </w:trPr>
        <w:tc>
          <w:tcPr>
            <w:tcW w:w="1079"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auto"/>
              <w:ind w:firstLine="0" w:firstLineChars="0"/>
              <w:rPr>
                <w:rFonts w:cs="Times New Roman"/>
                <w:kern w:val="0"/>
                <w:sz w:val="21"/>
                <w:szCs w:val="21"/>
              </w:rPr>
            </w:pPr>
          </w:p>
        </w:tc>
        <w:tc>
          <w:tcPr>
            <w:tcW w:w="1519" w:type="dxa"/>
            <w:tcBorders>
              <w:top w:val="single" w:color="auto" w:sz="4" w:space="0"/>
              <w:left w:val="nil"/>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林地</w:t>
            </w:r>
          </w:p>
        </w:tc>
        <w:tc>
          <w:tcPr>
            <w:tcW w:w="1335"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乔木</w:t>
            </w:r>
            <w:r>
              <w:rPr>
                <w:rFonts w:cs="Times New Roman"/>
                <w:kern w:val="0"/>
                <w:sz w:val="21"/>
                <w:szCs w:val="21"/>
              </w:rPr>
              <w:t>林地</w:t>
            </w:r>
          </w:p>
        </w:tc>
        <w:tc>
          <w:tcPr>
            <w:tcW w:w="2835" w:type="dxa"/>
            <w:gridSpan w:val="4"/>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r>
              <w:rPr>
                <w:rFonts w:cs="Times New Roman"/>
                <w:sz w:val="21"/>
                <w:szCs w:val="21"/>
              </w:rPr>
              <w:t>0</w:t>
            </w:r>
          </w:p>
        </w:tc>
        <w:tc>
          <w:tcPr>
            <w:tcW w:w="2033" w:type="dxa"/>
            <w:gridSpan w:val="3"/>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r>
              <w:rPr>
                <w:rFonts w:cs="Times New Roman"/>
                <w:sz w:val="21"/>
                <w:szCs w:val="21"/>
              </w:rPr>
              <w:t>7.</w:t>
            </w:r>
            <w:r>
              <w:rPr>
                <w:rFonts w:hint="eastAsia" w:cs="Times New Roman"/>
                <w:sz w:val="21"/>
                <w:szCs w:val="21"/>
              </w:rPr>
              <w:t>6160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right"/>
        </w:trPr>
        <w:tc>
          <w:tcPr>
            <w:tcW w:w="1079"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auto"/>
              <w:ind w:firstLine="0" w:firstLineChars="0"/>
              <w:rPr>
                <w:rFonts w:cs="Times New Roman"/>
                <w:kern w:val="0"/>
                <w:sz w:val="21"/>
                <w:szCs w:val="21"/>
              </w:rPr>
            </w:pPr>
          </w:p>
        </w:tc>
        <w:tc>
          <w:tcPr>
            <w:tcW w:w="1519" w:type="dxa"/>
            <w:tcBorders>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草地</w:t>
            </w:r>
          </w:p>
        </w:tc>
        <w:tc>
          <w:tcPr>
            <w:tcW w:w="1335"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其他草地</w:t>
            </w:r>
          </w:p>
        </w:tc>
        <w:tc>
          <w:tcPr>
            <w:tcW w:w="2835" w:type="dxa"/>
            <w:gridSpan w:val="4"/>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r>
              <w:rPr>
                <w:rFonts w:cs="Times New Roman"/>
                <w:sz w:val="21"/>
                <w:szCs w:val="21"/>
              </w:rPr>
              <w:t>0</w:t>
            </w:r>
          </w:p>
        </w:tc>
        <w:tc>
          <w:tcPr>
            <w:tcW w:w="2033" w:type="dxa"/>
            <w:gridSpan w:val="3"/>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r>
              <w:rPr>
                <w:rFonts w:cs="Times New Roman"/>
                <w:sz w:val="21"/>
                <w:szCs w:val="21"/>
              </w:rPr>
              <w:t>2.3293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right"/>
        </w:trPr>
        <w:tc>
          <w:tcPr>
            <w:tcW w:w="1079"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auto"/>
              <w:ind w:firstLine="0" w:firstLineChars="0"/>
              <w:rPr>
                <w:rFonts w:cs="Times New Roman"/>
                <w:kern w:val="0"/>
                <w:sz w:val="21"/>
                <w:szCs w:val="21"/>
              </w:rPr>
            </w:pPr>
          </w:p>
        </w:tc>
        <w:tc>
          <w:tcPr>
            <w:tcW w:w="2854" w:type="dxa"/>
            <w:gridSpan w:val="2"/>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合计</w:t>
            </w:r>
          </w:p>
        </w:tc>
        <w:tc>
          <w:tcPr>
            <w:tcW w:w="2835" w:type="dxa"/>
            <w:gridSpan w:val="4"/>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r>
              <w:rPr>
                <w:rFonts w:cs="Times New Roman"/>
                <w:sz w:val="21"/>
                <w:szCs w:val="21"/>
              </w:rPr>
              <w:t>0</w:t>
            </w:r>
          </w:p>
        </w:tc>
        <w:tc>
          <w:tcPr>
            <w:tcW w:w="2033" w:type="dxa"/>
            <w:gridSpan w:val="3"/>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r>
              <w:rPr>
                <w:rFonts w:cs="Times New Roman"/>
                <w:sz w:val="21"/>
                <w:szCs w:val="21"/>
              </w:rPr>
              <w:t>9.9453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right"/>
        </w:trPr>
        <w:tc>
          <w:tcPr>
            <w:tcW w:w="1079"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auto"/>
              <w:ind w:firstLine="0" w:firstLineChars="0"/>
              <w:rPr>
                <w:rFonts w:cs="Times New Roman"/>
                <w:kern w:val="0"/>
                <w:sz w:val="21"/>
                <w:szCs w:val="21"/>
              </w:rPr>
            </w:pPr>
          </w:p>
        </w:tc>
        <w:tc>
          <w:tcPr>
            <w:tcW w:w="2854" w:type="dxa"/>
            <w:gridSpan w:val="2"/>
            <w:tcBorders>
              <w:top w:val="nil"/>
              <w:left w:val="nil"/>
              <w:right w:val="single" w:color="auto" w:sz="4" w:space="0"/>
            </w:tcBorders>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土地复垦率</w:t>
            </w:r>
          </w:p>
        </w:tc>
        <w:tc>
          <w:tcPr>
            <w:tcW w:w="4868" w:type="dxa"/>
            <w:gridSpan w:val="7"/>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cs="Times New Roman"/>
                <w:sz w:val="21"/>
                <w:szCs w:val="21"/>
              </w:rPr>
            </w:pPr>
            <w:r>
              <w:rPr>
                <w:rFonts w:hint="eastAsia" w:cs="Times New Roman"/>
                <w:sz w:val="21"/>
                <w:szCs w:val="21"/>
              </w:rPr>
              <w:t>97.25%</w:t>
            </w:r>
          </w:p>
        </w:tc>
      </w:tr>
    </w:tbl>
    <w:p>
      <w:pPr>
        <w:widowControl/>
        <w:ind w:firstLine="0" w:firstLineChars="0"/>
        <w:rPr>
          <w:rFonts w:cs="Times New Roman"/>
          <w:b/>
          <w:bCs/>
          <w:sz w:val="21"/>
          <w:szCs w:val="21"/>
        </w:rPr>
      </w:pPr>
      <w:r>
        <w:rPr>
          <w:rFonts w:cs="Times New Roman"/>
          <w:b/>
          <w:bCs/>
          <w:sz w:val="21"/>
          <w:szCs w:val="21"/>
        </w:rPr>
        <w:t>续上表：</w:t>
      </w:r>
    </w:p>
    <w:tbl>
      <w:tblPr>
        <w:tblStyle w:val="35"/>
        <w:tblpPr w:leftFromText="180" w:rightFromText="180" w:vertAnchor="text" w:horzAnchor="page" w:tblpX="1614" w:tblpY="279"/>
        <w:tblOverlap w:val="never"/>
        <w:tblW w:w="8931" w:type="dxa"/>
        <w:tblInd w:w="0" w:type="dxa"/>
        <w:tblLayout w:type="fixed"/>
        <w:tblCellMar>
          <w:top w:w="15" w:type="dxa"/>
          <w:left w:w="108" w:type="dxa"/>
          <w:bottom w:w="0" w:type="dxa"/>
          <w:right w:w="108" w:type="dxa"/>
        </w:tblCellMar>
      </w:tblPr>
      <w:tblGrid>
        <w:gridCol w:w="645"/>
        <w:gridCol w:w="450"/>
        <w:gridCol w:w="1457"/>
        <w:gridCol w:w="1985"/>
        <w:gridCol w:w="2268"/>
        <w:gridCol w:w="1134"/>
        <w:gridCol w:w="992"/>
      </w:tblGrid>
      <w:tr>
        <w:tblPrEx>
          <w:tblCellMar>
            <w:top w:w="15" w:type="dxa"/>
            <w:left w:w="108" w:type="dxa"/>
            <w:bottom w:w="0" w:type="dxa"/>
            <w:right w:w="108" w:type="dxa"/>
          </w:tblCellMar>
        </w:tblPrEx>
        <w:trPr>
          <w:trHeight w:val="397" w:hRule="atLeast"/>
        </w:trPr>
        <w:tc>
          <w:tcPr>
            <w:tcW w:w="893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b/>
                <w:bCs/>
                <w:kern w:val="0"/>
                <w:sz w:val="21"/>
                <w:szCs w:val="21"/>
              </w:rPr>
              <w:t>矿山地质环境治理保护工程措施工程量及投资估算</w:t>
            </w:r>
          </w:p>
        </w:tc>
      </w:tr>
      <w:tr>
        <w:tblPrEx>
          <w:tblCellMar>
            <w:top w:w="15" w:type="dxa"/>
            <w:left w:w="108" w:type="dxa"/>
            <w:bottom w:w="0" w:type="dxa"/>
            <w:right w:w="108" w:type="dxa"/>
          </w:tblCellMar>
        </w:tblPrEx>
        <w:trPr>
          <w:trHeight w:val="283" w:hRule="atLeast"/>
        </w:trPr>
        <w:tc>
          <w:tcPr>
            <w:tcW w:w="1095"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治理分区</w:t>
            </w:r>
          </w:p>
        </w:tc>
        <w:tc>
          <w:tcPr>
            <w:tcW w:w="1457"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治理对象</w:t>
            </w:r>
          </w:p>
        </w:tc>
        <w:tc>
          <w:tcPr>
            <w:tcW w:w="1985"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工程措施</w:t>
            </w:r>
          </w:p>
        </w:tc>
        <w:tc>
          <w:tcPr>
            <w:tcW w:w="2268"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工程项目</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单位</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工作量</w:t>
            </w:r>
          </w:p>
        </w:tc>
      </w:tr>
      <w:tr>
        <w:tblPrEx>
          <w:tblCellMar>
            <w:top w:w="15" w:type="dxa"/>
            <w:left w:w="108" w:type="dxa"/>
            <w:bottom w:w="0" w:type="dxa"/>
            <w:right w:w="108" w:type="dxa"/>
          </w:tblCellMar>
        </w:tblPrEx>
        <w:trPr>
          <w:trHeight w:val="20" w:hRule="atLeast"/>
        </w:trPr>
        <w:tc>
          <w:tcPr>
            <w:tcW w:w="1095" w:type="dxa"/>
            <w:gridSpan w:val="2"/>
            <w:vMerge w:val="restart"/>
            <w:tcBorders>
              <w:left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重点</w:t>
            </w:r>
          </w:p>
          <w:p>
            <w:pPr>
              <w:widowControl/>
              <w:spacing w:line="300" w:lineRule="auto"/>
              <w:ind w:firstLine="0" w:firstLineChars="0"/>
              <w:jc w:val="center"/>
              <w:rPr>
                <w:rFonts w:cs="Times New Roman"/>
                <w:kern w:val="0"/>
                <w:sz w:val="21"/>
                <w:szCs w:val="21"/>
              </w:rPr>
            </w:pPr>
            <w:r>
              <w:rPr>
                <w:rFonts w:cs="Times New Roman"/>
                <w:kern w:val="0"/>
                <w:sz w:val="21"/>
                <w:szCs w:val="21"/>
              </w:rPr>
              <w:t>防治区</w:t>
            </w:r>
          </w:p>
          <w:p>
            <w:pPr>
              <w:widowControl/>
              <w:spacing w:line="300" w:lineRule="auto"/>
              <w:ind w:firstLine="0" w:firstLineChars="0"/>
              <w:jc w:val="center"/>
              <w:rPr>
                <w:rFonts w:cs="Times New Roman"/>
                <w:kern w:val="0"/>
                <w:sz w:val="21"/>
                <w:szCs w:val="21"/>
              </w:rPr>
            </w:pPr>
          </w:p>
          <w:p>
            <w:pPr>
              <w:widowControl/>
              <w:spacing w:line="300" w:lineRule="auto"/>
              <w:ind w:firstLine="0" w:firstLineChars="0"/>
              <w:jc w:val="center"/>
              <w:rPr>
                <w:rFonts w:cs="Times New Roman"/>
                <w:kern w:val="0"/>
                <w:sz w:val="21"/>
                <w:szCs w:val="21"/>
              </w:rPr>
            </w:pPr>
          </w:p>
        </w:tc>
        <w:tc>
          <w:tcPr>
            <w:tcW w:w="14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露天采场</w:t>
            </w:r>
          </w:p>
        </w:tc>
        <w:tc>
          <w:tcPr>
            <w:tcW w:w="1985" w:type="dxa"/>
            <w:vMerge w:val="restart"/>
            <w:tcBorders>
              <w:top w:val="single" w:color="auto" w:sz="4" w:space="0"/>
              <w:left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截排水沟</w:t>
            </w:r>
          </w:p>
        </w:tc>
        <w:tc>
          <w:tcPr>
            <w:tcW w:w="2268"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基底开挖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m</w:t>
            </w:r>
            <w:r>
              <w:rPr>
                <w:rFonts w:cs="Times New Roman"/>
                <w:kern w:val="0"/>
                <w:sz w:val="21"/>
                <w:szCs w:val="21"/>
                <w:vertAlign w:val="superscript"/>
              </w:rPr>
              <w:t>3</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1091.2</w:t>
            </w:r>
          </w:p>
        </w:tc>
      </w:tr>
      <w:tr>
        <w:tblPrEx>
          <w:tblCellMar>
            <w:top w:w="15" w:type="dxa"/>
            <w:left w:w="108" w:type="dxa"/>
            <w:bottom w:w="0" w:type="dxa"/>
            <w:right w:w="108" w:type="dxa"/>
          </w:tblCellMar>
        </w:tblPrEx>
        <w:trPr>
          <w:trHeight w:val="20" w:hRule="atLeast"/>
        </w:trPr>
        <w:tc>
          <w:tcPr>
            <w:tcW w:w="1095" w:type="dxa"/>
            <w:gridSpan w:val="2"/>
            <w:vMerge w:val="continue"/>
            <w:tcBorders>
              <w:left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p>
        </w:tc>
        <w:tc>
          <w:tcPr>
            <w:tcW w:w="1457" w:type="dxa"/>
            <w:vMerge w:val="continue"/>
            <w:tcBorders>
              <w:left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p>
        </w:tc>
        <w:tc>
          <w:tcPr>
            <w:tcW w:w="1985" w:type="dxa"/>
            <w:vMerge w:val="continue"/>
            <w:tcBorders>
              <w:left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p>
        </w:tc>
        <w:tc>
          <w:tcPr>
            <w:tcW w:w="2268"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M7.5浆砌石砌筑</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m</w:t>
            </w:r>
            <w:r>
              <w:rPr>
                <w:rFonts w:cs="Times New Roman"/>
                <w:kern w:val="0"/>
                <w:sz w:val="21"/>
                <w:szCs w:val="21"/>
                <w:vertAlign w:val="superscript"/>
              </w:rPr>
              <w:t>3</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781.20</w:t>
            </w:r>
          </w:p>
        </w:tc>
      </w:tr>
      <w:tr>
        <w:tblPrEx>
          <w:tblCellMar>
            <w:top w:w="15" w:type="dxa"/>
            <w:left w:w="108" w:type="dxa"/>
            <w:bottom w:w="0" w:type="dxa"/>
            <w:right w:w="108" w:type="dxa"/>
          </w:tblCellMar>
        </w:tblPrEx>
        <w:trPr>
          <w:trHeight w:val="20" w:hRule="atLeast"/>
        </w:trPr>
        <w:tc>
          <w:tcPr>
            <w:tcW w:w="1095" w:type="dxa"/>
            <w:gridSpan w:val="2"/>
            <w:vMerge w:val="continue"/>
            <w:tcBorders>
              <w:left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p>
        </w:tc>
        <w:tc>
          <w:tcPr>
            <w:tcW w:w="1457" w:type="dxa"/>
            <w:vMerge w:val="continue"/>
            <w:tcBorders>
              <w:left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p>
        </w:tc>
        <w:tc>
          <w:tcPr>
            <w:tcW w:w="1985"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p>
        </w:tc>
        <w:tc>
          <w:tcPr>
            <w:tcW w:w="2268"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土方运输</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m</w:t>
            </w:r>
            <w:r>
              <w:rPr>
                <w:rFonts w:cs="Times New Roman"/>
                <w:kern w:val="0"/>
                <w:sz w:val="21"/>
                <w:szCs w:val="21"/>
                <w:vertAlign w:val="superscript"/>
              </w:rPr>
              <w:t>3</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1091.2</w:t>
            </w:r>
          </w:p>
        </w:tc>
      </w:tr>
      <w:tr>
        <w:tblPrEx>
          <w:tblCellMar>
            <w:top w:w="15" w:type="dxa"/>
            <w:left w:w="108" w:type="dxa"/>
            <w:bottom w:w="0" w:type="dxa"/>
            <w:right w:w="108" w:type="dxa"/>
          </w:tblCellMar>
        </w:tblPrEx>
        <w:trPr>
          <w:trHeight w:val="20" w:hRule="atLeast"/>
        </w:trPr>
        <w:tc>
          <w:tcPr>
            <w:tcW w:w="1095" w:type="dxa"/>
            <w:gridSpan w:val="2"/>
            <w:vMerge w:val="continue"/>
            <w:tcBorders>
              <w:left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p>
        </w:tc>
        <w:tc>
          <w:tcPr>
            <w:tcW w:w="1457" w:type="dxa"/>
            <w:vMerge w:val="restart"/>
            <w:tcBorders>
              <w:top w:val="single" w:color="auto" w:sz="4" w:space="0"/>
              <w:left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表土场</w:t>
            </w:r>
          </w:p>
        </w:tc>
        <w:tc>
          <w:tcPr>
            <w:tcW w:w="1985" w:type="dxa"/>
            <w:vMerge w:val="restart"/>
            <w:tcBorders>
              <w:top w:val="single" w:color="auto" w:sz="4" w:space="0"/>
              <w:left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挡土墙</w:t>
            </w:r>
          </w:p>
        </w:tc>
        <w:tc>
          <w:tcPr>
            <w:tcW w:w="2268"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基底开挖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m</w:t>
            </w:r>
            <w:r>
              <w:rPr>
                <w:rFonts w:cs="Times New Roman"/>
                <w:kern w:val="0"/>
                <w:sz w:val="21"/>
                <w:szCs w:val="21"/>
                <w:vertAlign w:val="superscript"/>
              </w:rPr>
              <w:t>3</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103.35</w:t>
            </w:r>
          </w:p>
        </w:tc>
      </w:tr>
      <w:tr>
        <w:tblPrEx>
          <w:tblCellMar>
            <w:top w:w="15" w:type="dxa"/>
            <w:left w:w="108" w:type="dxa"/>
            <w:bottom w:w="0" w:type="dxa"/>
            <w:right w:w="108" w:type="dxa"/>
          </w:tblCellMar>
        </w:tblPrEx>
        <w:trPr>
          <w:trHeight w:val="20" w:hRule="atLeast"/>
        </w:trPr>
        <w:tc>
          <w:tcPr>
            <w:tcW w:w="1095" w:type="dxa"/>
            <w:gridSpan w:val="2"/>
            <w:vMerge w:val="continue"/>
            <w:tcBorders>
              <w:left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p>
        </w:tc>
        <w:tc>
          <w:tcPr>
            <w:tcW w:w="1457"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p>
        </w:tc>
        <w:tc>
          <w:tcPr>
            <w:tcW w:w="1985"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p>
        </w:tc>
        <w:tc>
          <w:tcPr>
            <w:tcW w:w="2268"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M7.5浆砌石砌筑</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m</w:t>
            </w:r>
            <w:r>
              <w:rPr>
                <w:rFonts w:cs="Times New Roman"/>
                <w:kern w:val="0"/>
                <w:sz w:val="21"/>
                <w:szCs w:val="21"/>
                <w:vertAlign w:val="superscript"/>
              </w:rPr>
              <w:t>3</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373.65</w:t>
            </w:r>
          </w:p>
        </w:tc>
      </w:tr>
      <w:tr>
        <w:tblPrEx>
          <w:tblCellMar>
            <w:top w:w="15" w:type="dxa"/>
            <w:left w:w="108" w:type="dxa"/>
            <w:bottom w:w="0" w:type="dxa"/>
            <w:right w:w="108" w:type="dxa"/>
          </w:tblCellMar>
        </w:tblPrEx>
        <w:trPr>
          <w:trHeight w:val="20" w:hRule="atLeast"/>
        </w:trPr>
        <w:tc>
          <w:tcPr>
            <w:tcW w:w="1095" w:type="dxa"/>
            <w:gridSpan w:val="2"/>
            <w:vMerge w:val="continue"/>
            <w:tcBorders>
              <w:left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p>
        </w:tc>
        <w:tc>
          <w:tcPr>
            <w:tcW w:w="3442" w:type="dxa"/>
            <w:gridSpan w:val="2"/>
            <w:vMerge w:val="restart"/>
            <w:tcBorders>
              <w:top w:val="single" w:color="auto" w:sz="4" w:space="0"/>
              <w:left w:val="nil"/>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监测管控</w:t>
            </w:r>
          </w:p>
        </w:tc>
        <w:tc>
          <w:tcPr>
            <w:tcW w:w="2268"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警示牌</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个</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18</w:t>
            </w:r>
          </w:p>
        </w:tc>
      </w:tr>
      <w:tr>
        <w:tblPrEx>
          <w:tblCellMar>
            <w:top w:w="15" w:type="dxa"/>
            <w:left w:w="108" w:type="dxa"/>
            <w:bottom w:w="0" w:type="dxa"/>
            <w:right w:w="108" w:type="dxa"/>
          </w:tblCellMar>
        </w:tblPrEx>
        <w:trPr>
          <w:trHeight w:val="20" w:hRule="atLeast"/>
        </w:trPr>
        <w:tc>
          <w:tcPr>
            <w:tcW w:w="1095" w:type="dxa"/>
            <w:gridSpan w:val="2"/>
            <w:vMerge w:val="continue"/>
            <w:tcBorders>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cs="Times New Roman"/>
                <w:kern w:val="0"/>
                <w:sz w:val="21"/>
                <w:szCs w:val="21"/>
              </w:rPr>
            </w:pPr>
          </w:p>
        </w:tc>
        <w:tc>
          <w:tcPr>
            <w:tcW w:w="3442" w:type="dxa"/>
            <w:gridSpan w:val="2"/>
            <w:vMerge w:val="continue"/>
            <w:tcBorders>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p>
        </w:tc>
        <w:tc>
          <w:tcPr>
            <w:tcW w:w="2268"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监测点</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个</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21</w:t>
            </w:r>
          </w:p>
        </w:tc>
      </w:tr>
      <w:tr>
        <w:tblPrEx>
          <w:tblCellMar>
            <w:top w:w="15" w:type="dxa"/>
            <w:left w:w="108" w:type="dxa"/>
            <w:bottom w:w="0" w:type="dxa"/>
            <w:right w:w="108" w:type="dxa"/>
          </w:tblCellMar>
        </w:tblPrEx>
        <w:trPr>
          <w:trHeight w:val="459" w:hRule="atLeast"/>
        </w:trPr>
        <w:tc>
          <w:tcPr>
            <w:tcW w:w="1095"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一般</w:t>
            </w:r>
          </w:p>
          <w:p>
            <w:pPr>
              <w:widowControl/>
              <w:spacing w:line="300" w:lineRule="auto"/>
              <w:ind w:firstLine="0" w:firstLineChars="0"/>
              <w:jc w:val="center"/>
              <w:rPr>
                <w:rFonts w:cs="Times New Roman"/>
                <w:kern w:val="0"/>
                <w:sz w:val="21"/>
                <w:szCs w:val="21"/>
              </w:rPr>
            </w:pPr>
            <w:r>
              <w:rPr>
                <w:rFonts w:cs="Times New Roman"/>
                <w:kern w:val="0"/>
                <w:sz w:val="21"/>
                <w:szCs w:val="21"/>
              </w:rPr>
              <w:t>防治区</w:t>
            </w:r>
          </w:p>
        </w:tc>
        <w:tc>
          <w:tcPr>
            <w:tcW w:w="344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监测管控</w:t>
            </w:r>
          </w:p>
        </w:tc>
        <w:tc>
          <w:tcPr>
            <w:tcW w:w="2268"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w:t>
            </w:r>
          </w:p>
        </w:tc>
      </w:tr>
      <w:tr>
        <w:tblPrEx>
          <w:tblCellMar>
            <w:top w:w="15" w:type="dxa"/>
            <w:left w:w="108" w:type="dxa"/>
            <w:bottom w:w="0" w:type="dxa"/>
            <w:right w:w="108" w:type="dxa"/>
          </w:tblCellMar>
        </w:tblPrEx>
        <w:trPr>
          <w:trHeight w:val="311" w:hRule="atLeast"/>
        </w:trPr>
        <w:tc>
          <w:tcPr>
            <w:tcW w:w="10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投资估算</w:t>
            </w:r>
          </w:p>
        </w:tc>
        <w:tc>
          <w:tcPr>
            <w:tcW w:w="34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总费用概算（万元）</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67.30</w:t>
            </w:r>
          </w:p>
        </w:tc>
      </w:tr>
      <w:tr>
        <w:tblPrEx>
          <w:tblCellMar>
            <w:top w:w="15" w:type="dxa"/>
            <w:left w:w="108" w:type="dxa"/>
            <w:bottom w:w="0" w:type="dxa"/>
            <w:right w:w="108" w:type="dxa"/>
          </w:tblCellMar>
        </w:tblPrEx>
        <w:trPr>
          <w:trHeight w:val="311"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p>
          <w:p>
            <w:pPr>
              <w:widowControl/>
              <w:spacing w:line="300" w:lineRule="auto"/>
              <w:ind w:firstLine="0" w:firstLineChars="0"/>
              <w:jc w:val="center"/>
              <w:rPr>
                <w:rFonts w:cs="Times New Roman"/>
                <w:kern w:val="0"/>
                <w:sz w:val="21"/>
                <w:szCs w:val="21"/>
              </w:rPr>
            </w:pPr>
            <w:r>
              <w:rPr>
                <w:rFonts w:cs="Times New Roman"/>
                <w:kern w:val="0"/>
                <w:sz w:val="21"/>
                <w:szCs w:val="21"/>
              </w:rPr>
              <w:t>复垦工作计划及</w:t>
            </w:r>
          </w:p>
          <w:p>
            <w:pPr>
              <w:widowControl/>
              <w:spacing w:line="300" w:lineRule="auto"/>
              <w:ind w:firstLine="0" w:firstLineChars="0"/>
              <w:jc w:val="center"/>
              <w:rPr>
                <w:rFonts w:cs="Times New Roman"/>
                <w:kern w:val="0"/>
                <w:sz w:val="21"/>
                <w:szCs w:val="21"/>
              </w:rPr>
            </w:pPr>
            <w:r>
              <w:rPr>
                <w:rFonts w:cs="Times New Roman"/>
                <w:kern w:val="0"/>
                <w:sz w:val="21"/>
                <w:szCs w:val="21"/>
              </w:rPr>
              <w:t>保障措施和费用预存</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工作计划</w:t>
            </w:r>
          </w:p>
        </w:tc>
        <w:tc>
          <w:tcPr>
            <w:tcW w:w="7836" w:type="dxa"/>
            <w:gridSpan w:val="5"/>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auto"/>
              <w:ind w:firstLine="420"/>
              <w:jc w:val="left"/>
              <w:rPr>
                <w:rFonts w:cs="Times New Roman"/>
                <w:kern w:val="0"/>
                <w:sz w:val="21"/>
                <w:szCs w:val="21"/>
              </w:rPr>
            </w:pPr>
            <w:r>
              <w:rPr>
                <w:rFonts w:cs="Times New Roman"/>
                <w:kern w:val="0"/>
                <w:sz w:val="21"/>
                <w:szCs w:val="21"/>
              </w:rPr>
              <w:t>结合矿山的合法开采服务年限、矿山开采计划及土地损毁情况，将对此次土地复垦方案服务年限内计划安排进行细化。具体各年度土地复垦计划安排如下：</w:t>
            </w:r>
          </w:p>
          <w:p>
            <w:pPr>
              <w:widowControl/>
              <w:spacing w:line="300" w:lineRule="auto"/>
              <w:ind w:firstLine="420"/>
              <w:jc w:val="left"/>
              <w:rPr>
                <w:rFonts w:cs="Times New Roman"/>
                <w:kern w:val="0"/>
                <w:sz w:val="21"/>
                <w:szCs w:val="21"/>
              </w:rPr>
            </w:pPr>
            <w:r>
              <w:rPr>
                <w:rFonts w:cs="Times New Roman"/>
                <w:kern w:val="0"/>
                <w:sz w:val="21"/>
                <w:szCs w:val="21"/>
              </w:rPr>
              <w:t>（1）2022年</w:t>
            </w:r>
            <w:r>
              <w:rPr>
                <w:rFonts w:hint="eastAsia" w:cs="Times New Roman"/>
                <w:kern w:val="0"/>
                <w:sz w:val="21"/>
                <w:szCs w:val="21"/>
              </w:rPr>
              <w:t>10</w:t>
            </w:r>
            <w:r>
              <w:rPr>
                <w:rFonts w:cs="Times New Roman"/>
                <w:kern w:val="0"/>
                <w:sz w:val="21"/>
                <w:szCs w:val="21"/>
              </w:rPr>
              <w:t>月~2023年</w:t>
            </w:r>
            <w:r>
              <w:rPr>
                <w:rFonts w:hint="eastAsia" w:cs="Times New Roman"/>
                <w:kern w:val="0"/>
                <w:sz w:val="21"/>
                <w:szCs w:val="21"/>
              </w:rPr>
              <w:t>9</w:t>
            </w:r>
            <w:r>
              <w:rPr>
                <w:rFonts w:cs="Times New Roman"/>
                <w:kern w:val="0"/>
                <w:sz w:val="21"/>
                <w:szCs w:val="21"/>
              </w:rPr>
              <w:t>月：主要完成矿山土地复垦前期准备工作，完成采矿活动及矿山建设引起地表损毁的动态监测工作；完成越界开采部分区域复垦，面积0.0656hm2；完成对表土场、值班室、高位水池、截排水沟等区域的表土剥离，堆放至表土场。工程施工费为</w:t>
            </w:r>
            <w:r>
              <w:rPr>
                <w:rFonts w:hint="eastAsia" w:cs="Times New Roman"/>
                <w:kern w:val="0"/>
                <w:sz w:val="21"/>
                <w:szCs w:val="21"/>
              </w:rPr>
              <w:t>10.27</w:t>
            </w:r>
            <w:r>
              <w:rPr>
                <w:rFonts w:cs="Times New Roman"/>
                <w:kern w:val="0"/>
                <w:sz w:val="21"/>
                <w:szCs w:val="21"/>
              </w:rPr>
              <w:t>万元，静态投资</w:t>
            </w:r>
            <w:r>
              <w:rPr>
                <w:rFonts w:hint="eastAsia" w:cs="Times New Roman"/>
                <w:kern w:val="0"/>
                <w:sz w:val="21"/>
                <w:szCs w:val="21"/>
              </w:rPr>
              <w:t>13.56</w:t>
            </w:r>
            <w:r>
              <w:rPr>
                <w:rFonts w:cs="Times New Roman"/>
                <w:kern w:val="0"/>
                <w:sz w:val="21"/>
                <w:szCs w:val="21"/>
              </w:rPr>
              <w:t>万元，动态投资1</w:t>
            </w:r>
            <w:r>
              <w:rPr>
                <w:rFonts w:hint="eastAsia" w:cs="Times New Roman"/>
                <w:kern w:val="0"/>
                <w:sz w:val="21"/>
                <w:szCs w:val="21"/>
              </w:rPr>
              <w:t>7.77</w:t>
            </w:r>
            <w:r>
              <w:rPr>
                <w:rFonts w:cs="Times New Roman"/>
                <w:kern w:val="0"/>
                <w:sz w:val="21"/>
                <w:szCs w:val="21"/>
              </w:rPr>
              <w:t>万元。</w:t>
            </w:r>
          </w:p>
          <w:p>
            <w:pPr>
              <w:widowControl/>
              <w:spacing w:line="300" w:lineRule="auto"/>
              <w:ind w:firstLine="420"/>
              <w:jc w:val="left"/>
              <w:rPr>
                <w:rFonts w:cs="Times New Roman"/>
                <w:kern w:val="0"/>
                <w:sz w:val="21"/>
                <w:szCs w:val="21"/>
              </w:rPr>
            </w:pPr>
            <w:r>
              <w:rPr>
                <w:rFonts w:cs="Times New Roman"/>
                <w:kern w:val="0"/>
                <w:sz w:val="21"/>
                <w:szCs w:val="21"/>
              </w:rPr>
              <w:t>（2）2023年</w:t>
            </w:r>
            <w:r>
              <w:rPr>
                <w:rFonts w:hint="eastAsia" w:cs="Times New Roman"/>
                <w:kern w:val="0"/>
                <w:sz w:val="21"/>
                <w:szCs w:val="21"/>
              </w:rPr>
              <w:t>10</w:t>
            </w:r>
            <w:r>
              <w:rPr>
                <w:rFonts w:cs="Times New Roman"/>
                <w:kern w:val="0"/>
                <w:sz w:val="21"/>
                <w:szCs w:val="21"/>
              </w:rPr>
              <w:t>月~2024年</w:t>
            </w:r>
            <w:r>
              <w:rPr>
                <w:rFonts w:hint="eastAsia" w:cs="Times New Roman"/>
                <w:kern w:val="0"/>
                <w:sz w:val="21"/>
                <w:szCs w:val="21"/>
              </w:rPr>
              <w:t>9</w:t>
            </w:r>
            <w:r>
              <w:rPr>
                <w:rFonts w:cs="Times New Roman"/>
                <w:kern w:val="0"/>
                <w:sz w:val="21"/>
                <w:szCs w:val="21"/>
              </w:rPr>
              <w:t>月：对已完成复垦工作区域进行持续抚育管理；复垦单元1、2：完成首采台阶H=1425</w:t>
            </w:r>
            <w:r>
              <w:rPr>
                <w:rFonts w:hint="eastAsia" w:cs="Times New Roman"/>
                <w:kern w:val="0"/>
                <w:sz w:val="21"/>
                <w:szCs w:val="21"/>
                <w:lang w:val="en-US" w:eastAsia="zh-CN"/>
              </w:rPr>
              <w:t>m</w:t>
            </w:r>
            <w:r>
              <w:rPr>
                <w:rFonts w:cs="Times New Roman"/>
                <w:kern w:val="0"/>
                <w:sz w:val="21"/>
                <w:szCs w:val="21"/>
              </w:rPr>
              <w:t>~1415m区域复垦工作，面积0.2501hm</w:t>
            </w:r>
            <w:r>
              <w:rPr>
                <w:rFonts w:cs="Times New Roman"/>
                <w:kern w:val="0"/>
                <w:sz w:val="21"/>
                <w:szCs w:val="21"/>
                <w:vertAlign w:val="superscript"/>
              </w:rPr>
              <w:t>2</w:t>
            </w:r>
            <w:r>
              <w:rPr>
                <w:rFonts w:cs="Times New Roman"/>
                <w:kern w:val="0"/>
                <w:sz w:val="21"/>
                <w:szCs w:val="21"/>
              </w:rPr>
              <w:t>。工程施工费为</w:t>
            </w:r>
            <w:r>
              <w:rPr>
                <w:rFonts w:hint="eastAsia" w:cs="Times New Roman"/>
                <w:kern w:val="0"/>
                <w:sz w:val="21"/>
                <w:szCs w:val="21"/>
              </w:rPr>
              <w:t>1.68</w:t>
            </w:r>
            <w:r>
              <w:rPr>
                <w:rFonts w:cs="Times New Roman"/>
                <w:kern w:val="0"/>
                <w:sz w:val="21"/>
                <w:szCs w:val="21"/>
              </w:rPr>
              <w:t>万元，静态投资</w:t>
            </w:r>
            <w:r>
              <w:rPr>
                <w:rFonts w:hint="eastAsia" w:cs="Times New Roman"/>
                <w:kern w:val="0"/>
                <w:sz w:val="21"/>
                <w:szCs w:val="21"/>
              </w:rPr>
              <w:t>3.34</w:t>
            </w:r>
            <w:r>
              <w:rPr>
                <w:rFonts w:cs="Times New Roman"/>
                <w:kern w:val="0"/>
                <w:sz w:val="21"/>
                <w:szCs w:val="21"/>
              </w:rPr>
              <w:t>万元，动态投资</w:t>
            </w:r>
            <w:r>
              <w:rPr>
                <w:rFonts w:hint="eastAsia" w:cs="Times New Roman"/>
                <w:kern w:val="0"/>
                <w:sz w:val="21"/>
                <w:szCs w:val="21"/>
              </w:rPr>
              <w:t>4.38</w:t>
            </w:r>
            <w:r>
              <w:rPr>
                <w:rFonts w:cs="Times New Roman"/>
                <w:kern w:val="0"/>
                <w:sz w:val="21"/>
                <w:szCs w:val="21"/>
              </w:rPr>
              <w:t>万元。</w:t>
            </w:r>
          </w:p>
          <w:p>
            <w:pPr>
              <w:widowControl/>
              <w:spacing w:line="300" w:lineRule="auto"/>
              <w:ind w:firstLine="420"/>
              <w:jc w:val="left"/>
              <w:rPr>
                <w:rFonts w:cs="Times New Roman"/>
                <w:kern w:val="0"/>
                <w:sz w:val="21"/>
                <w:szCs w:val="21"/>
              </w:rPr>
            </w:pPr>
            <w:r>
              <w:rPr>
                <w:rFonts w:cs="Times New Roman"/>
                <w:kern w:val="0"/>
                <w:sz w:val="21"/>
                <w:szCs w:val="21"/>
              </w:rPr>
              <w:t>（3）2024年</w:t>
            </w:r>
            <w:r>
              <w:rPr>
                <w:rFonts w:hint="eastAsia" w:cs="Times New Roman"/>
                <w:kern w:val="0"/>
                <w:sz w:val="21"/>
                <w:szCs w:val="21"/>
              </w:rPr>
              <w:t>10</w:t>
            </w:r>
            <w:r>
              <w:rPr>
                <w:rFonts w:cs="Times New Roman"/>
                <w:kern w:val="0"/>
                <w:sz w:val="21"/>
                <w:szCs w:val="21"/>
              </w:rPr>
              <w:t>月~2025年</w:t>
            </w:r>
            <w:r>
              <w:rPr>
                <w:rFonts w:hint="eastAsia" w:cs="Times New Roman"/>
                <w:kern w:val="0"/>
                <w:sz w:val="21"/>
                <w:szCs w:val="21"/>
              </w:rPr>
              <w:t>9</w:t>
            </w:r>
            <w:r>
              <w:rPr>
                <w:rFonts w:cs="Times New Roman"/>
                <w:kern w:val="0"/>
                <w:sz w:val="21"/>
                <w:szCs w:val="21"/>
              </w:rPr>
              <w:t>月：矿山本阶段开采完毕，本方案适用年限到期；对已完成复垦工作区域进行持续抚育管理；复垦单元1、2：完成露天采场区域内H=1405~1415区域复垦工作，面积0.2411hm</w:t>
            </w:r>
            <w:r>
              <w:rPr>
                <w:rFonts w:cs="Times New Roman"/>
                <w:kern w:val="0"/>
                <w:sz w:val="21"/>
                <w:szCs w:val="21"/>
                <w:vertAlign w:val="superscript"/>
              </w:rPr>
              <w:t>2</w:t>
            </w:r>
            <w:r>
              <w:rPr>
                <w:rFonts w:cs="Times New Roman"/>
                <w:kern w:val="0"/>
                <w:sz w:val="21"/>
                <w:szCs w:val="21"/>
              </w:rPr>
              <w:t>。工程施工费为</w:t>
            </w:r>
            <w:r>
              <w:rPr>
                <w:rFonts w:cs="Times New Roman"/>
                <w:bCs/>
                <w:sz w:val="21"/>
                <w:szCs w:val="21"/>
              </w:rPr>
              <w:t>1.</w:t>
            </w:r>
            <w:r>
              <w:rPr>
                <w:rFonts w:hint="eastAsia" w:cs="Times New Roman"/>
                <w:bCs/>
                <w:sz w:val="21"/>
                <w:szCs w:val="21"/>
              </w:rPr>
              <w:t>43</w:t>
            </w:r>
            <w:r>
              <w:rPr>
                <w:rFonts w:cs="Times New Roman"/>
                <w:kern w:val="0"/>
                <w:sz w:val="21"/>
                <w:szCs w:val="21"/>
              </w:rPr>
              <w:t>万元，静态投资</w:t>
            </w:r>
            <w:r>
              <w:rPr>
                <w:rFonts w:hint="eastAsia" w:cs="Times New Roman"/>
                <w:bCs/>
                <w:sz w:val="21"/>
                <w:szCs w:val="21"/>
              </w:rPr>
              <w:t>3.10</w:t>
            </w:r>
            <w:r>
              <w:rPr>
                <w:rFonts w:cs="Times New Roman"/>
                <w:kern w:val="0"/>
                <w:sz w:val="21"/>
                <w:szCs w:val="21"/>
              </w:rPr>
              <w:t>万元，动态投资</w:t>
            </w:r>
            <w:r>
              <w:rPr>
                <w:rFonts w:hint="eastAsia" w:cs="Times New Roman"/>
                <w:bCs/>
                <w:sz w:val="21"/>
                <w:szCs w:val="21"/>
              </w:rPr>
              <w:t>4.06</w:t>
            </w:r>
            <w:r>
              <w:rPr>
                <w:rFonts w:cs="Times New Roman"/>
                <w:kern w:val="0"/>
                <w:sz w:val="21"/>
                <w:szCs w:val="21"/>
              </w:rPr>
              <w:t>万元。</w:t>
            </w:r>
          </w:p>
          <w:p>
            <w:pPr>
              <w:widowControl/>
              <w:spacing w:line="300" w:lineRule="auto"/>
              <w:ind w:firstLine="420"/>
              <w:jc w:val="left"/>
              <w:rPr>
                <w:rFonts w:cs="Times New Roman"/>
                <w:kern w:val="0"/>
                <w:sz w:val="21"/>
                <w:szCs w:val="21"/>
              </w:rPr>
            </w:pPr>
            <w:r>
              <w:rPr>
                <w:rFonts w:cs="Times New Roman"/>
                <w:kern w:val="0"/>
                <w:sz w:val="21"/>
                <w:szCs w:val="21"/>
              </w:rPr>
              <w:t>（4）2025年</w:t>
            </w:r>
            <w:r>
              <w:rPr>
                <w:rFonts w:hint="eastAsia" w:cs="Times New Roman"/>
                <w:kern w:val="0"/>
                <w:sz w:val="21"/>
                <w:szCs w:val="21"/>
              </w:rPr>
              <w:t>10</w:t>
            </w:r>
            <w:r>
              <w:rPr>
                <w:rFonts w:cs="Times New Roman"/>
                <w:kern w:val="0"/>
                <w:sz w:val="21"/>
                <w:szCs w:val="21"/>
              </w:rPr>
              <w:t>月~2027年</w:t>
            </w:r>
            <w:r>
              <w:rPr>
                <w:rFonts w:hint="eastAsia" w:cs="Times New Roman"/>
                <w:kern w:val="0"/>
                <w:sz w:val="21"/>
                <w:szCs w:val="21"/>
              </w:rPr>
              <w:t>9</w:t>
            </w:r>
            <w:r>
              <w:rPr>
                <w:rFonts w:cs="Times New Roman"/>
                <w:kern w:val="0"/>
                <w:sz w:val="21"/>
                <w:szCs w:val="21"/>
              </w:rPr>
              <w:t>月：对项目区完成复垦的区域进行抚育管理，持续2年。管护费为0.14万元，静态投资0.14万元，动态投资0.1</w:t>
            </w:r>
            <w:r>
              <w:rPr>
                <w:rFonts w:hint="eastAsia" w:cs="Times New Roman"/>
                <w:kern w:val="0"/>
                <w:sz w:val="21"/>
                <w:szCs w:val="21"/>
              </w:rPr>
              <w:t>8</w:t>
            </w:r>
            <w:r>
              <w:rPr>
                <w:rFonts w:cs="Times New Roman"/>
                <w:kern w:val="0"/>
                <w:sz w:val="21"/>
                <w:szCs w:val="21"/>
              </w:rPr>
              <w:t>万元。</w:t>
            </w:r>
          </w:p>
          <w:p>
            <w:pPr>
              <w:widowControl/>
              <w:spacing w:line="300" w:lineRule="auto"/>
              <w:ind w:firstLine="420"/>
              <w:rPr>
                <w:rFonts w:cs="Times New Roman"/>
                <w:kern w:val="0"/>
                <w:sz w:val="21"/>
                <w:szCs w:val="21"/>
              </w:rPr>
            </w:pPr>
            <w:r>
              <w:rPr>
                <w:rFonts w:cs="Times New Roman"/>
                <w:kern w:val="0"/>
                <w:sz w:val="21"/>
                <w:szCs w:val="21"/>
              </w:rPr>
              <w:t>（5）远期工作（2025年</w:t>
            </w:r>
            <w:r>
              <w:rPr>
                <w:rFonts w:hint="eastAsia" w:cs="Times New Roman"/>
                <w:kern w:val="0"/>
                <w:sz w:val="21"/>
                <w:szCs w:val="21"/>
              </w:rPr>
              <w:t>6</w:t>
            </w:r>
            <w:r>
              <w:rPr>
                <w:rFonts w:cs="Times New Roman"/>
                <w:kern w:val="0"/>
                <w:sz w:val="21"/>
                <w:szCs w:val="21"/>
              </w:rPr>
              <w:t>月~矿山闭坑）：边开采边复垦，对矿山露天采场形成的边坡、台阶进行复垦；对露天采场底部平台、值班室、表土场进行复垦；对已完成复垦工作区域进行抚育管理，持续2年。工程施工费为</w:t>
            </w:r>
            <w:r>
              <w:rPr>
                <w:rFonts w:hint="eastAsia" w:cs="Times New Roman"/>
                <w:kern w:val="0"/>
                <w:sz w:val="21"/>
                <w:szCs w:val="21"/>
              </w:rPr>
              <w:t>105.14</w:t>
            </w:r>
            <w:r>
              <w:rPr>
                <w:rFonts w:cs="Times New Roman"/>
                <w:kern w:val="0"/>
                <w:sz w:val="21"/>
                <w:szCs w:val="21"/>
              </w:rPr>
              <w:t>万元，管护费为4.6万元，静态投资</w:t>
            </w:r>
            <w:r>
              <w:rPr>
                <w:rFonts w:cs="Times New Roman"/>
                <w:bCs/>
                <w:sz w:val="21"/>
                <w:szCs w:val="21"/>
              </w:rPr>
              <w:t>1</w:t>
            </w:r>
            <w:r>
              <w:rPr>
                <w:rFonts w:hint="eastAsia" w:cs="Times New Roman"/>
                <w:bCs/>
                <w:sz w:val="21"/>
                <w:szCs w:val="21"/>
              </w:rPr>
              <w:t>31.26</w:t>
            </w:r>
            <w:r>
              <w:rPr>
                <w:rFonts w:cs="Times New Roman"/>
                <w:kern w:val="0"/>
                <w:sz w:val="21"/>
                <w:szCs w:val="21"/>
              </w:rPr>
              <w:t>万元，动态投资</w:t>
            </w:r>
            <w:r>
              <w:rPr>
                <w:rFonts w:cs="Times New Roman"/>
                <w:bCs/>
                <w:sz w:val="21"/>
                <w:szCs w:val="21"/>
              </w:rPr>
              <w:t>1</w:t>
            </w:r>
            <w:r>
              <w:rPr>
                <w:rFonts w:hint="eastAsia" w:cs="Times New Roman"/>
                <w:bCs/>
                <w:sz w:val="21"/>
                <w:szCs w:val="21"/>
              </w:rPr>
              <w:t>71.95</w:t>
            </w:r>
            <w:r>
              <w:rPr>
                <w:rFonts w:cs="Times New Roman"/>
                <w:kern w:val="0"/>
                <w:sz w:val="21"/>
                <w:szCs w:val="21"/>
              </w:rPr>
              <w:t>万元。</w:t>
            </w:r>
          </w:p>
        </w:tc>
      </w:tr>
    </w:tbl>
    <w:p>
      <w:pPr>
        <w:spacing w:line="240" w:lineRule="auto"/>
        <w:ind w:firstLine="0" w:firstLineChars="0"/>
        <w:rPr>
          <w:rFonts w:cs="Times New Roman"/>
          <w:b/>
          <w:bCs/>
          <w:sz w:val="21"/>
          <w:szCs w:val="21"/>
        </w:rPr>
      </w:pPr>
      <w:r>
        <w:rPr>
          <w:rFonts w:cs="Times New Roman"/>
          <w:b/>
          <w:bCs/>
          <w:sz w:val="21"/>
          <w:szCs w:val="21"/>
        </w:rPr>
        <w:br w:type="page"/>
      </w:r>
    </w:p>
    <w:p>
      <w:pPr>
        <w:widowControl/>
        <w:ind w:firstLine="0" w:firstLineChars="0"/>
        <w:rPr>
          <w:rFonts w:cs="Times New Roman"/>
          <w:b/>
          <w:bCs/>
          <w:sz w:val="21"/>
          <w:szCs w:val="21"/>
        </w:rPr>
      </w:pPr>
      <w:r>
        <w:rPr>
          <w:rFonts w:cs="Times New Roman"/>
          <w:b/>
          <w:bCs/>
          <w:sz w:val="21"/>
          <w:szCs w:val="21"/>
        </w:rPr>
        <w:t>续上表：</w:t>
      </w:r>
    </w:p>
    <w:tbl>
      <w:tblPr>
        <w:tblStyle w:val="35"/>
        <w:tblpPr w:leftFromText="180" w:rightFromText="180" w:vertAnchor="text" w:horzAnchor="page" w:tblpX="1614" w:tblpY="1"/>
        <w:tblOverlap w:val="never"/>
        <w:tblW w:w="8931" w:type="dxa"/>
        <w:tblInd w:w="0" w:type="dxa"/>
        <w:tblLayout w:type="fixed"/>
        <w:tblCellMar>
          <w:top w:w="15" w:type="dxa"/>
          <w:left w:w="108" w:type="dxa"/>
          <w:bottom w:w="0" w:type="dxa"/>
          <w:right w:w="108" w:type="dxa"/>
        </w:tblCellMar>
      </w:tblPr>
      <w:tblGrid>
        <w:gridCol w:w="645"/>
        <w:gridCol w:w="450"/>
        <w:gridCol w:w="7836"/>
      </w:tblGrid>
      <w:tr>
        <w:tblPrEx>
          <w:tblCellMar>
            <w:top w:w="15" w:type="dxa"/>
            <w:left w:w="108" w:type="dxa"/>
            <w:bottom w:w="0" w:type="dxa"/>
            <w:right w:w="108" w:type="dxa"/>
          </w:tblCellMar>
        </w:tblPrEx>
        <w:trPr>
          <w:trHeight w:val="12481" w:hRule="atLeast"/>
        </w:trPr>
        <w:tc>
          <w:tcPr>
            <w:tcW w:w="645" w:type="dxa"/>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auto"/>
              <w:ind w:firstLine="0" w:firstLineChars="0"/>
              <w:jc w:val="center"/>
              <w:rPr>
                <w:rFonts w:cs="Times New Roman"/>
                <w:kern w:val="0"/>
                <w:sz w:val="21"/>
                <w:szCs w:val="21"/>
              </w:rPr>
            </w:pPr>
          </w:p>
          <w:p>
            <w:pPr>
              <w:widowControl/>
              <w:spacing w:line="300" w:lineRule="auto"/>
              <w:ind w:firstLine="0" w:firstLineChars="0"/>
              <w:jc w:val="center"/>
              <w:rPr>
                <w:rFonts w:cs="Times New Roman"/>
                <w:kern w:val="0"/>
                <w:sz w:val="21"/>
                <w:szCs w:val="21"/>
              </w:rPr>
            </w:pPr>
          </w:p>
          <w:p>
            <w:pPr>
              <w:widowControl/>
              <w:spacing w:line="300" w:lineRule="auto"/>
              <w:ind w:firstLine="0" w:firstLineChars="0"/>
              <w:jc w:val="center"/>
              <w:rPr>
                <w:rFonts w:cs="Times New Roman"/>
                <w:kern w:val="0"/>
                <w:sz w:val="21"/>
                <w:szCs w:val="21"/>
              </w:rPr>
            </w:pPr>
          </w:p>
          <w:p>
            <w:pPr>
              <w:widowControl/>
              <w:spacing w:line="300" w:lineRule="auto"/>
              <w:ind w:firstLine="0" w:firstLineChars="0"/>
              <w:jc w:val="center"/>
              <w:rPr>
                <w:rFonts w:cs="Times New Roman"/>
                <w:kern w:val="0"/>
                <w:sz w:val="21"/>
                <w:szCs w:val="21"/>
              </w:rPr>
            </w:pPr>
          </w:p>
          <w:p>
            <w:pPr>
              <w:widowControl/>
              <w:spacing w:line="300" w:lineRule="auto"/>
              <w:ind w:firstLine="0" w:firstLineChars="0"/>
              <w:jc w:val="center"/>
              <w:rPr>
                <w:rFonts w:cs="Times New Roman"/>
                <w:kern w:val="0"/>
                <w:sz w:val="21"/>
                <w:szCs w:val="21"/>
              </w:rPr>
            </w:pPr>
          </w:p>
          <w:p>
            <w:pPr>
              <w:widowControl/>
              <w:spacing w:line="300" w:lineRule="auto"/>
              <w:ind w:firstLine="0" w:firstLineChars="0"/>
              <w:jc w:val="center"/>
              <w:rPr>
                <w:rFonts w:cs="Times New Roman"/>
                <w:kern w:val="0"/>
                <w:sz w:val="21"/>
                <w:szCs w:val="21"/>
              </w:rPr>
            </w:pPr>
          </w:p>
          <w:p>
            <w:pPr>
              <w:widowControl/>
              <w:spacing w:line="300" w:lineRule="auto"/>
              <w:ind w:firstLine="0" w:firstLineChars="0"/>
              <w:jc w:val="center"/>
              <w:rPr>
                <w:rFonts w:cs="Times New Roman"/>
                <w:kern w:val="0"/>
                <w:sz w:val="21"/>
                <w:szCs w:val="21"/>
              </w:rPr>
            </w:pPr>
          </w:p>
          <w:p>
            <w:pPr>
              <w:widowControl/>
              <w:spacing w:line="300" w:lineRule="auto"/>
              <w:ind w:firstLine="0" w:firstLineChars="0"/>
              <w:jc w:val="center"/>
              <w:rPr>
                <w:rFonts w:cs="Times New Roman"/>
                <w:kern w:val="0"/>
                <w:sz w:val="21"/>
                <w:szCs w:val="21"/>
              </w:rPr>
            </w:pPr>
          </w:p>
          <w:p>
            <w:pPr>
              <w:widowControl/>
              <w:spacing w:line="300" w:lineRule="auto"/>
              <w:ind w:firstLine="0" w:firstLineChars="0"/>
              <w:jc w:val="center"/>
              <w:rPr>
                <w:rFonts w:cs="Times New Roman"/>
                <w:kern w:val="0"/>
                <w:sz w:val="21"/>
                <w:szCs w:val="21"/>
              </w:rPr>
            </w:pPr>
          </w:p>
          <w:p>
            <w:pPr>
              <w:widowControl/>
              <w:spacing w:line="300" w:lineRule="auto"/>
              <w:ind w:firstLine="0" w:firstLineChars="0"/>
              <w:jc w:val="center"/>
              <w:rPr>
                <w:rFonts w:cs="Times New Roman"/>
                <w:kern w:val="0"/>
                <w:sz w:val="21"/>
                <w:szCs w:val="21"/>
              </w:rPr>
            </w:pPr>
          </w:p>
          <w:p>
            <w:pPr>
              <w:widowControl/>
              <w:spacing w:line="300" w:lineRule="auto"/>
              <w:ind w:firstLine="0" w:firstLineChars="0"/>
              <w:jc w:val="center"/>
              <w:rPr>
                <w:rFonts w:cs="Times New Roman"/>
                <w:kern w:val="0"/>
                <w:sz w:val="21"/>
                <w:szCs w:val="21"/>
              </w:rPr>
            </w:pPr>
          </w:p>
          <w:p>
            <w:pPr>
              <w:widowControl/>
              <w:spacing w:line="300" w:lineRule="auto"/>
              <w:ind w:firstLine="0" w:firstLineChars="0"/>
              <w:jc w:val="center"/>
              <w:rPr>
                <w:rFonts w:cs="Times New Roman"/>
                <w:kern w:val="0"/>
                <w:sz w:val="21"/>
                <w:szCs w:val="21"/>
              </w:rPr>
            </w:pPr>
          </w:p>
          <w:p>
            <w:pPr>
              <w:widowControl/>
              <w:spacing w:line="300" w:lineRule="auto"/>
              <w:ind w:firstLine="0" w:firstLineChars="0"/>
              <w:jc w:val="center"/>
              <w:rPr>
                <w:rFonts w:cs="Times New Roman"/>
                <w:kern w:val="0"/>
                <w:sz w:val="21"/>
                <w:szCs w:val="21"/>
              </w:rPr>
            </w:pPr>
          </w:p>
          <w:p>
            <w:pPr>
              <w:widowControl/>
              <w:spacing w:line="300" w:lineRule="auto"/>
              <w:ind w:firstLine="0" w:firstLineChars="0"/>
              <w:jc w:val="center"/>
              <w:rPr>
                <w:rFonts w:cs="Times New Roman"/>
                <w:kern w:val="0"/>
                <w:sz w:val="21"/>
                <w:szCs w:val="21"/>
              </w:rPr>
            </w:pPr>
          </w:p>
          <w:p>
            <w:pPr>
              <w:widowControl/>
              <w:spacing w:line="300" w:lineRule="auto"/>
              <w:ind w:firstLine="0" w:firstLineChars="0"/>
              <w:jc w:val="center"/>
              <w:rPr>
                <w:rFonts w:cs="Times New Roman"/>
                <w:kern w:val="0"/>
                <w:sz w:val="21"/>
                <w:szCs w:val="21"/>
              </w:rPr>
            </w:pPr>
          </w:p>
          <w:p>
            <w:pPr>
              <w:widowControl/>
              <w:spacing w:line="300" w:lineRule="auto"/>
              <w:ind w:firstLine="0" w:firstLineChars="0"/>
              <w:jc w:val="center"/>
              <w:rPr>
                <w:rFonts w:cs="Times New Roman"/>
                <w:kern w:val="0"/>
                <w:sz w:val="21"/>
                <w:szCs w:val="21"/>
              </w:rPr>
            </w:pPr>
          </w:p>
          <w:p>
            <w:pPr>
              <w:widowControl/>
              <w:spacing w:line="300" w:lineRule="auto"/>
              <w:ind w:firstLine="0" w:firstLineChars="0"/>
              <w:jc w:val="center"/>
              <w:rPr>
                <w:rFonts w:cs="Times New Roman"/>
                <w:kern w:val="0"/>
                <w:sz w:val="21"/>
                <w:szCs w:val="21"/>
              </w:rPr>
            </w:pPr>
          </w:p>
          <w:p>
            <w:pPr>
              <w:widowControl/>
              <w:spacing w:line="300" w:lineRule="auto"/>
              <w:ind w:firstLine="0" w:firstLineChars="0"/>
              <w:jc w:val="center"/>
              <w:rPr>
                <w:rFonts w:cs="Times New Roman"/>
                <w:kern w:val="0"/>
                <w:sz w:val="21"/>
                <w:szCs w:val="21"/>
              </w:rPr>
            </w:pPr>
          </w:p>
          <w:p>
            <w:pPr>
              <w:widowControl/>
              <w:spacing w:line="300" w:lineRule="auto"/>
              <w:ind w:firstLine="0" w:firstLineChars="0"/>
              <w:jc w:val="center"/>
              <w:rPr>
                <w:rFonts w:cs="Times New Roman"/>
                <w:kern w:val="0"/>
                <w:sz w:val="21"/>
                <w:szCs w:val="21"/>
              </w:rPr>
            </w:pPr>
          </w:p>
          <w:p>
            <w:pPr>
              <w:widowControl/>
              <w:spacing w:line="300" w:lineRule="auto"/>
              <w:ind w:firstLine="0" w:firstLineChars="0"/>
              <w:jc w:val="center"/>
              <w:rPr>
                <w:rFonts w:cs="Times New Roman"/>
                <w:kern w:val="0"/>
                <w:sz w:val="21"/>
                <w:szCs w:val="21"/>
              </w:rPr>
            </w:pPr>
          </w:p>
          <w:p>
            <w:pPr>
              <w:widowControl/>
              <w:spacing w:line="300" w:lineRule="auto"/>
              <w:ind w:firstLine="0" w:firstLineChars="0"/>
              <w:jc w:val="center"/>
              <w:rPr>
                <w:rFonts w:cs="Times New Roman"/>
                <w:kern w:val="0"/>
                <w:sz w:val="21"/>
                <w:szCs w:val="21"/>
              </w:rPr>
            </w:pPr>
            <w:r>
              <w:rPr>
                <w:rFonts w:cs="Times New Roman"/>
                <w:kern w:val="0"/>
                <w:sz w:val="21"/>
                <w:szCs w:val="21"/>
              </w:rPr>
              <w:t>复垦</w:t>
            </w:r>
          </w:p>
          <w:p>
            <w:pPr>
              <w:widowControl/>
              <w:spacing w:line="300" w:lineRule="auto"/>
              <w:ind w:firstLine="0" w:firstLineChars="0"/>
              <w:jc w:val="center"/>
              <w:rPr>
                <w:rFonts w:cs="Times New Roman"/>
                <w:kern w:val="0"/>
                <w:sz w:val="21"/>
                <w:szCs w:val="21"/>
              </w:rPr>
            </w:pPr>
            <w:r>
              <w:rPr>
                <w:rFonts w:cs="Times New Roman"/>
                <w:kern w:val="0"/>
                <w:sz w:val="21"/>
                <w:szCs w:val="21"/>
              </w:rPr>
              <w:t>工作</w:t>
            </w:r>
          </w:p>
          <w:p>
            <w:pPr>
              <w:widowControl/>
              <w:spacing w:line="300" w:lineRule="auto"/>
              <w:ind w:firstLine="0" w:firstLineChars="0"/>
              <w:jc w:val="center"/>
              <w:rPr>
                <w:rFonts w:cs="Times New Roman"/>
                <w:kern w:val="0"/>
                <w:sz w:val="21"/>
                <w:szCs w:val="21"/>
              </w:rPr>
            </w:pPr>
            <w:r>
              <w:rPr>
                <w:rFonts w:cs="Times New Roman"/>
                <w:kern w:val="0"/>
                <w:sz w:val="21"/>
                <w:szCs w:val="21"/>
              </w:rPr>
              <w:t>计划</w:t>
            </w:r>
          </w:p>
          <w:p>
            <w:pPr>
              <w:widowControl/>
              <w:spacing w:line="300" w:lineRule="auto"/>
              <w:ind w:firstLine="0" w:firstLineChars="0"/>
              <w:jc w:val="center"/>
              <w:rPr>
                <w:rFonts w:cs="Times New Roman"/>
                <w:kern w:val="0"/>
                <w:sz w:val="21"/>
                <w:szCs w:val="21"/>
              </w:rPr>
            </w:pPr>
            <w:r>
              <w:rPr>
                <w:rFonts w:cs="Times New Roman"/>
                <w:kern w:val="0"/>
                <w:sz w:val="21"/>
                <w:szCs w:val="21"/>
              </w:rPr>
              <w:t>及保</w:t>
            </w:r>
          </w:p>
          <w:p>
            <w:pPr>
              <w:widowControl/>
              <w:spacing w:line="300" w:lineRule="auto"/>
              <w:ind w:firstLine="0" w:firstLineChars="0"/>
              <w:jc w:val="center"/>
              <w:rPr>
                <w:rFonts w:cs="Times New Roman"/>
                <w:kern w:val="0"/>
                <w:sz w:val="21"/>
                <w:szCs w:val="21"/>
              </w:rPr>
            </w:pPr>
            <w:r>
              <w:rPr>
                <w:rFonts w:cs="Times New Roman"/>
                <w:kern w:val="0"/>
                <w:sz w:val="21"/>
                <w:szCs w:val="21"/>
              </w:rPr>
              <w:t>障措</w:t>
            </w:r>
          </w:p>
          <w:p>
            <w:pPr>
              <w:widowControl/>
              <w:spacing w:line="300" w:lineRule="auto"/>
              <w:ind w:firstLine="0" w:firstLineChars="0"/>
              <w:jc w:val="center"/>
              <w:rPr>
                <w:rFonts w:cs="Times New Roman"/>
                <w:kern w:val="0"/>
                <w:sz w:val="21"/>
                <w:szCs w:val="21"/>
              </w:rPr>
            </w:pPr>
            <w:r>
              <w:rPr>
                <w:rFonts w:cs="Times New Roman"/>
                <w:kern w:val="0"/>
                <w:sz w:val="21"/>
                <w:szCs w:val="21"/>
              </w:rPr>
              <w:t>施和费用预存</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费用预存计划</w:t>
            </w:r>
          </w:p>
        </w:tc>
        <w:tc>
          <w:tcPr>
            <w:tcW w:w="7836" w:type="dxa"/>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auto"/>
              <w:ind w:firstLine="0" w:firstLineChars="0"/>
              <w:jc w:val="center"/>
              <w:rPr>
                <w:rFonts w:cs="Times New Roman"/>
                <w:sz w:val="21"/>
                <w:szCs w:val="21"/>
              </w:rPr>
            </w:pPr>
            <w:r>
              <w:rPr>
                <w:rFonts w:cs="Times New Roman"/>
                <w:sz w:val="21"/>
                <w:szCs w:val="21"/>
              </w:rPr>
              <w:t>表一：</w:t>
            </w:r>
            <w:r>
              <w:rPr>
                <w:rFonts w:cs="Times New Roman"/>
                <w:bCs/>
                <w:sz w:val="21"/>
                <w:szCs w:val="21"/>
              </w:rPr>
              <w:t>地质环境保护与恢复治理基金年度计划表</w:t>
            </w:r>
          </w:p>
          <w:tbl>
            <w:tblPr>
              <w:tblStyle w:val="35"/>
              <w:tblW w:w="7605" w:type="dxa"/>
              <w:jc w:val="center"/>
              <w:tblLayout w:type="fixed"/>
              <w:tblCellMar>
                <w:top w:w="0" w:type="dxa"/>
                <w:left w:w="108" w:type="dxa"/>
                <w:bottom w:w="0" w:type="dxa"/>
                <w:right w:w="108" w:type="dxa"/>
              </w:tblCellMar>
            </w:tblPr>
            <w:tblGrid>
              <w:gridCol w:w="1486"/>
              <w:gridCol w:w="1132"/>
              <w:gridCol w:w="210"/>
              <w:gridCol w:w="874"/>
              <w:gridCol w:w="686"/>
              <w:gridCol w:w="708"/>
              <w:gridCol w:w="426"/>
              <w:gridCol w:w="949"/>
              <w:gridCol w:w="1134"/>
            </w:tblGrid>
            <w:tr>
              <w:tblPrEx>
                <w:tblCellMar>
                  <w:top w:w="0" w:type="dxa"/>
                  <w:left w:w="108" w:type="dxa"/>
                  <w:bottom w:w="0" w:type="dxa"/>
                  <w:right w:w="108" w:type="dxa"/>
                </w:tblCellMar>
              </w:tblPrEx>
              <w:trPr>
                <w:trHeight w:val="397" w:hRule="atLeast"/>
                <w:jc w:val="center"/>
              </w:trPr>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年度</w:t>
                  </w:r>
                </w:p>
              </w:tc>
              <w:tc>
                <w:tcPr>
                  <w:tcW w:w="134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投资额度（万元）</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年度基金预存额(万元)</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实际需预存额</w:t>
                  </w:r>
                </w:p>
                <w:p>
                  <w:pPr>
                    <w:widowControl/>
                    <w:spacing w:line="300" w:lineRule="auto"/>
                    <w:ind w:firstLine="0" w:firstLineChars="0"/>
                    <w:jc w:val="center"/>
                    <w:rPr>
                      <w:rFonts w:cs="Times New Roman"/>
                      <w:kern w:val="0"/>
                      <w:sz w:val="21"/>
                      <w:szCs w:val="21"/>
                    </w:rPr>
                  </w:pPr>
                  <w:r>
                    <w:rPr>
                      <w:rFonts w:hint="eastAsia" w:cs="Times New Roman"/>
                      <w:kern w:val="0"/>
                      <w:sz w:val="21"/>
                      <w:szCs w:val="21"/>
                    </w:rPr>
                    <w:t>（万元）</w:t>
                  </w:r>
                </w:p>
              </w:tc>
              <w:tc>
                <w:tcPr>
                  <w:tcW w:w="94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预存时间</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年度基金使用额度</w:t>
                  </w:r>
                </w:p>
                <w:p>
                  <w:pPr>
                    <w:widowControl/>
                    <w:spacing w:line="300" w:lineRule="auto"/>
                    <w:ind w:firstLine="0" w:firstLineChars="0"/>
                    <w:jc w:val="center"/>
                    <w:rPr>
                      <w:rFonts w:cs="Times New Roman"/>
                      <w:kern w:val="0"/>
                      <w:sz w:val="21"/>
                      <w:szCs w:val="21"/>
                    </w:rPr>
                  </w:pPr>
                  <w:r>
                    <w:rPr>
                      <w:rFonts w:cs="Times New Roman"/>
                      <w:kern w:val="0"/>
                      <w:sz w:val="21"/>
                      <w:szCs w:val="21"/>
                    </w:rPr>
                    <w:t>(万元)</w:t>
                  </w:r>
                </w:p>
              </w:tc>
            </w:tr>
            <w:tr>
              <w:tblPrEx>
                <w:tblCellMar>
                  <w:top w:w="0" w:type="dxa"/>
                  <w:left w:w="108" w:type="dxa"/>
                  <w:bottom w:w="0" w:type="dxa"/>
                  <w:right w:w="108" w:type="dxa"/>
                </w:tblCellMar>
              </w:tblPrEx>
              <w:trPr>
                <w:trHeight w:val="397" w:hRule="atLeast"/>
                <w:jc w:val="center"/>
              </w:trPr>
              <w:tc>
                <w:tcPr>
                  <w:tcW w:w="148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2022年</w:t>
                  </w:r>
                  <w:r>
                    <w:rPr>
                      <w:rFonts w:hint="eastAsia" w:cs="Times New Roman"/>
                      <w:kern w:val="0"/>
                      <w:sz w:val="21"/>
                      <w:szCs w:val="21"/>
                    </w:rPr>
                    <w:t>7</w:t>
                  </w:r>
                  <w:r>
                    <w:rPr>
                      <w:rFonts w:cs="Times New Roman"/>
                      <w:kern w:val="0"/>
                      <w:sz w:val="21"/>
                      <w:szCs w:val="21"/>
                    </w:rPr>
                    <w:t>月</w:t>
                  </w:r>
                </w:p>
              </w:tc>
              <w:tc>
                <w:tcPr>
                  <w:tcW w:w="1342" w:type="dxa"/>
                  <w:gridSpan w:val="2"/>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账户余额</w:t>
                  </w:r>
                </w:p>
              </w:tc>
              <w:tc>
                <w:tcPr>
                  <w:tcW w:w="1560" w:type="dxa"/>
                  <w:gridSpan w:val="2"/>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25.5181</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w:t>
                  </w:r>
                </w:p>
              </w:tc>
              <w:tc>
                <w:tcPr>
                  <w:tcW w:w="949"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w:t>
                  </w:r>
                </w:p>
              </w:tc>
            </w:tr>
            <w:tr>
              <w:tblPrEx>
                <w:tblCellMar>
                  <w:top w:w="0" w:type="dxa"/>
                  <w:left w:w="108" w:type="dxa"/>
                  <w:bottom w:w="0" w:type="dxa"/>
                  <w:right w:w="108" w:type="dxa"/>
                </w:tblCellMar>
              </w:tblPrEx>
              <w:trPr>
                <w:trHeight w:val="397" w:hRule="atLeast"/>
                <w:jc w:val="center"/>
              </w:trPr>
              <w:tc>
                <w:tcPr>
                  <w:tcW w:w="148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2022年</w:t>
                  </w:r>
                  <w:r>
                    <w:rPr>
                      <w:rFonts w:hint="eastAsia" w:cs="Times New Roman"/>
                      <w:kern w:val="0"/>
                      <w:sz w:val="21"/>
                      <w:szCs w:val="21"/>
                    </w:rPr>
                    <w:t>10</w:t>
                  </w:r>
                  <w:r>
                    <w:rPr>
                      <w:rFonts w:cs="Times New Roman"/>
                      <w:kern w:val="0"/>
                      <w:sz w:val="21"/>
                      <w:szCs w:val="21"/>
                    </w:rPr>
                    <w:t>月-2023年</w:t>
                  </w:r>
                  <w:r>
                    <w:rPr>
                      <w:rFonts w:hint="eastAsia" w:cs="Times New Roman"/>
                      <w:kern w:val="0"/>
                      <w:sz w:val="21"/>
                      <w:szCs w:val="21"/>
                    </w:rPr>
                    <w:t>9</w:t>
                  </w:r>
                  <w:r>
                    <w:rPr>
                      <w:rFonts w:cs="Times New Roman"/>
                      <w:kern w:val="0"/>
                      <w:sz w:val="21"/>
                      <w:szCs w:val="21"/>
                    </w:rPr>
                    <w:t>月</w:t>
                  </w:r>
                </w:p>
              </w:tc>
              <w:tc>
                <w:tcPr>
                  <w:tcW w:w="1342" w:type="dxa"/>
                  <w:gridSpan w:val="2"/>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23.</w:t>
                  </w:r>
                  <w:r>
                    <w:rPr>
                      <w:rFonts w:hint="eastAsia" w:cs="Times New Roman"/>
                      <w:kern w:val="0"/>
                      <w:sz w:val="21"/>
                      <w:szCs w:val="21"/>
                    </w:rPr>
                    <w:t>86</w:t>
                  </w:r>
                </w:p>
              </w:tc>
              <w:tc>
                <w:tcPr>
                  <w:tcW w:w="1560" w:type="dxa"/>
                  <w:gridSpan w:val="2"/>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25</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0</w:t>
                  </w:r>
                </w:p>
              </w:tc>
              <w:tc>
                <w:tcPr>
                  <w:tcW w:w="949"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2022年</w:t>
                  </w:r>
                  <w:r>
                    <w:rPr>
                      <w:rFonts w:hint="eastAsia" w:cs="Times New Roman"/>
                      <w:kern w:val="0"/>
                      <w:sz w:val="21"/>
                      <w:szCs w:val="21"/>
                    </w:rPr>
                    <w:t>7</w:t>
                  </w:r>
                  <w:r>
                    <w:rPr>
                      <w:rFonts w:cs="Times New Roman"/>
                      <w:kern w:val="0"/>
                      <w:sz w:val="21"/>
                      <w:szCs w:val="21"/>
                    </w:rPr>
                    <w:t>月</w:t>
                  </w:r>
                  <w:r>
                    <w:rPr>
                      <w:rFonts w:hint="eastAsia" w:cs="Times New Roman"/>
                      <w:kern w:val="0"/>
                      <w:sz w:val="21"/>
                      <w:szCs w:val="21"/>
                    </w:rPr>
                    <w:t>31日前</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23.</w:t>
                  </w:r>
                  <w:r>
                    <w:rPr>
                      <w:rFonts w:hint="eastAsia" w:cs="Times New Roman"/>
                      <w:kern w:val="0"/>
                      <w:sz w:val="21"/>
                      <w:szCs w:val="21"/>
                    </w:rPr>
                    <w:t>86</w:t>
                  </w:r>
                </w:p>
              </w:tc>
            </w:tr>
            <w:tr>
              <w:tblPrEx>
                <w:tblCellMar>
                  <w:top w:w="0" w:type="dxa"/>
                  <w:left w:w="108" w:type="dxa"/>
                  <w:bottom w:w="0" w:type="dxa"/>
                  <w:right w:w="108" w:type="dxa"/>
                </w:tblCellMar>
              </w:tblPrEx>
              <w:trPr>
                <w:trHeight w:val="397" w:hRule="atLeast"/>
                <w:jc w:val="center"/>
              </w:trPr>
              <w:tc>
                <w:tcPr>
                  <w:tcW w:w="148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2023年</w:t>
                  </w:r>
                  <w:r>
                    <w:rPr>
                      <w:rFonts w:hint="eastAsia" w:cs="Times New Roman"/>
                      <w:kern w:val="0"/>
                      <w:sz w:val="21"/>
                      <w:szCs w:val="21"/>
                    </w:rPr>
                    <w:t>10</w:t>
                  </w:r>
                  <w:r>
                    <w:rPr>
                      <w:rFonts w:cs="Times New Roman"/>
                      <w:kern w:val="0"/>
                      <w:sz w:val="21"/>
                      <w:szCs w:val="21"/>
                    </w:rPr>
                    <w:t>月-2024年</w:t>
                  </w:r>
                  <w:r>
                    <w:rPr>
                      <w:rFonts w:hint="eastAsia" w:cs="Times New Roman"/>
                      <w:kern w:val="0"/>
                      <w:sz w:val="21"/>
                      <w:szCs w:val="21"/>
                    </w:rPr>
                    <w:t>9</w:t>
                  </w:r>
                  <w:r>
                    <w:rPr>
                      <w:rFonts w:cs="Times New Roman"/>
                      <w:kern w:val="0"/>
                      <w:sz w:val="21"/>
                      <w:szCs w:val="21"/>
                    </w:rPr>
                    <w:t>月</w:t>
                  </w:r>
                </w:p>
              </w:tc>
              <w:tc>
                <w:tcPr>
                  <w:tcW w:w="1342" w:type="dxa"/>
                  <w:gridSpan w:val="2"/>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37.92</w:t>
                  </w:r>
                </w:p>
              </w:tc>
              <w:tc>
                <w:tcPr>
                  <w:tcW w:w="1560" w:type="dxa"/>
                  <w:gridSpan w:val="2"/>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4</w:t>
                  </w:r>
                  <w:r>
                    <w:rPr>
                      <w:rFonts w:hint="eastAsia" w:cs="Times New Roman"/>
                      <w:kern w:val="0"/>
                      <w:sz w:val="21"/>
                      <w:szCs w:val="21"/>
                    </w:rPr>
                    <w:t>0</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41.7818</w:t>
                  </w:r>
                </w:p>
              </w:tc>
              <w:tc>
                <w:tcPr>
                  <w:tcW w:w="949"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2023年</w:t>
                  </w:r>
                  <w:r>
                    <w:rPr>
                      <w:rFonts w:hint="eastAsia" w:cs="Times New Roman"/>
                      <w:kern w:val="0"/>
                      <w:sz w:val="21"/>
                      <w:szCs w:val="21"/>
                    </w:rPr>
                    <w:t>8</w:t>
                  </w:r>
                  <w:r>
                    <w:rPr>
                      <w:rFonts w:cs="Times New Roman"/>
                      <w:kern w:val="0"/>
                      <w:sz w:val="21"/>
                      <w:szCs w:val="21"/>
                    </w:rPr>
                    <w:t>月</w:t>
                  </w:r>
                  <w:r>
                    <w:rPr>
                      <w:rFonts w:hint="eastAsia" w:cs="Times New Roman"/>
                      <w:kern w:val="0"/>
                      <w:sz w:val="21"/>
                      <w:szCs w:val="21"/>
                    </w:rPr>
                    <w:t>31日</w:t>
                  </w:r>
                  <w:r>
                    <w:rPr>
                      <w:rFonts w:cs="Times New Roman"/>
                      <w:kern w:val="0"/>
                      <w:sz w:val="21"/>
                      <w:szCs w:val="21"/>
                    </w:rPr>
                    <w:t>前</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37.92</w:t>
                  </w:r>
                </w:p>
              </w:tc>
            </w:tr>
            <w:tr>
              <w:trPr>
                <w:trHeight w:val="397" w:hRule="atLeast"/>
                <w:jc w:val="center"/>
              </w:trPr>
              <w:tc>
                <w:tcPr>
                  <w:tcW w:w="148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2024年</w:t>
                  </w:r>
                  <w:r>
                    <w:rPr>
                      <w:rFonts w:hint="eastAsia" w:cs="Times New Roman"/>
                      <w:kern w:val="0"/>
                      <w:sz w:val="21"/>
                      <w:szCs w:val="21"/>
                    </w:rPr>
                    <w:t>10</w:t>
                  </w:r>
                  <w:r>
                    <w:rPr>
                      <w:rFonts w:cs="Times New Roman"/>
                      <w:kern w:val="0"/>
                      <w:sz w:val="21"/>
                      <w:szCs w:val="21"/>
                    </w:rPr>
                    <w:t>月-2025年</w:t>
                  </w:r>
                  <w:r>
                    <w:rPr>
                      <w:rFonts w:hint="eastAsia" w:cs="Times New Roman"/>
                      <w:kern w:val="0"/>
                      <w:sz w:val="21"/>
                      <w:szCs w:val="21"/>
                    </w:rPr>
                    <w:t>9</w:t>
                  </w:r>
                  <w:r>
                    <w:rPr>
                      <w:rFonts w:cs="Times New Roman"/>
                      <w:kern w:val="0"/>
                      <w:sz w:val="21"/>
                      <w:szCs w:val="21"/>
                    </w:rPr>
                    <w:t>月</w:t>
                  </w:r>
                </w:p>
              </w:tc>
              <w:tc>
                <w:tcPr>
                  <w:tcW w:w="1342" w:type="dxa"/>
                  <w:gridSpan w:val="2"/>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1.84</w:t>
                  </w:r>
                </w:p>
              </w:tc>
              <w:tc>
                <w:tcPr>
                  <w:tcW w:w="1560" w:type="dxa"/>
                  <w:gridSpan w:val="2"/>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2.30</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0</w:t>
                  </w:r>
                </w:p>
              </w:tc>
              <w:tc>
                <w:tcPr>
                  <w:tcW w:w="949"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1.84</w:t>
                  </w:r>
                </w:p>
              </w:tc>
            </w:tr>
            <w:tr>
              <w:tblPrEx>
                <w:tblCellMar>
                  <w:top w:w="0" w:type="dxa"/>
                  <w:left w:w="108" w:type="dxa"/>
                  <w:bottom w:w="0" w:type="dxa"/>
                  <w:right w:w="108" w:type="dxa"/>
                </w:tblCellMar>
              </w:tblPrEx>
              <w:trPr>
                <w:trHeight w:val="397" w:hRule="atLeast"/>
                <w:jc w:val="center"/>
              </w:trPr>
              <w:tc>
                <w:tcPr>
                  <w:tcW w:w="148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2025年</w:t>
                  </w:r>
                  <w:r>
                    <w:rPr>
                      <w:rFonts w:hint="eastAsia" w:cs="Times New Roman"/>
                      <w:kern w:val="0"/>
                      <w:sz w:val="21"/>
                      <w:szCs w:val="21"/>
                    </w:rPr>
                    <w:t>10</w:t>
                  </w:r>
                  <w:r>
                    <w:rPr>
                      <w:rFonts w:cs="Times New Roman"/>
                      <w:kern w:val="0"/>
                      <w:sz w:val="21"/>
                      <w:szCs w:val="21"/>
                    </w:rPr>
                    <w:t>月-202</w:t>
                  </w:r>
                  <w:r>
                    <w:rPr>
                      <w:rFonts w:hint="eastAsia" w:cs="Times New Roman"/>
                      <w:kern w:val="0"/>
                      <w:sz w:val="21"/>
                      <w:szCs w:val="21"/>
                    </w:rPr>
                    <w:t>6</w:t>
                  </w:r>
                  <w:r>
                    <w:rPr>
                      <w:rFonts w:cs="Times New Roman"/>
                      <w:kern w:val="0"/>
                      <w:sz w:val="21"/>
                      <w:szCs w:val="21"/>
                    </w:rPr>
                    <w:t>年</w:t>
                  </w:r>
                  <w:r>
                    <w:rPr>
                      <w:rFonts w:hint="eastAsia" w:cs="Times New Roman"/>
                      <w:kern w:val="0"/>
                      <w:sz w:val="21"/>
                      <w:szCs w:val="21"/>
                    </w:rPr>
                    <w:t>9</w:t>
                  </w:r>
                  <w:r>
                    <w:rPr>
                      <w:rFonts w:cs="Times New Roman"/>
                      <w:kern w:val="0"/>
                      <w:sz w:val="21"/>
                      <w:szCs w:val="21"/>
                    </w:rPr>
                    <w:t>月</w:t>
                  </w:r>
                </w:p>
              </w:tc>
              <w:tc>
                <w:tcPr>
                  <w:tcW w:w="1342" w:type="dxa"/>
                  <w:gridSpan w:val="2"/>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1.84</w:t>
                  </w:r>
                </w:p>
              </w:tc>
              <w:tc>
                <w:tcPr>
                  <w:tcW w:w="1560" w:type="dxa"/>
                  <w:gridSpan w:val="2"/>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0</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0</w:t>
                  </w:r>
                </w:p>
              </w:tc>
              <w:tc>
                <w:tcPr>
                  <w:tcW w:w="949"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1.84</w:t>
                  </w:r>
                </w:p>
              </w:tc>
            </w:tr>
            <w:tr>
              <w:tblPrEx>
                <w:tblCellMar>
                  <w:top w:w="0" w:type="dxa"/>
                  <w:left w:w="108" w:type="dxa"/>
                  <w:bottom w:w="0" w:type="dxa"/>
                  <w:right w:w="108" w:type="dxa"/>
                </w:tblCellMar>
              </w:tblPrEx>
              <w:trPr>
                <w:trHeight w:val="397" w:hRule="atLeast"/>
                <w:jc w:val="center"/>
              </w:trPr>
              <w:tc>
                <w:tcPr>
                  <w:tcW w:w="148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202</w:t>
                  </w:r>
                  <w:r>
                    <w:rPr>
                      <w:rFonts w:hint="eastAsia" w:cs="Times New Roman"/>
                      <w:kern w:val="0"/>
                      <w:sz w:val="21"/>
                      <w:szCs w:val="21"/>
                    </w:rPr>
                    <w:t>6</w:t>
                  </w:r>
                  <w:r>
                    <w:rPr>
                      <w:rFonts w:cs="Times New Roman"/>
                      <w:kern w:val="0"/>
                      <w:sz w:val="21"/>
                      <w:szCs w:val="21"/>
                    </w:rPr>
                    <w:t>年</w:t>
                  </w:r>
                  <w:r>
                    <w:rPr>
                      <w:rFonts w:hint="eastAsia" w:cs="Times New Roman"/>
                      <w:kern w:val="0"/>
                      <w:sz w:val="21"/>
                      <w:szCs w:val="21"/>
                    </w:rPr>
                    <w:t>10</w:t>
                  </w:r>
                  <w:r>
                    <w:rPr>
                      <w:rFonts w:cs="Times New Roman"/>
                      <w:kern w:val="0"/>
                      <w:sz w:val="21"/>
                      <w:szCs w:val="21"/>
                    </w:rPr>
                    <w:t>月-2027年</w:t>
                  </w:r>
                  <w:r>
                    <w:rPr>
                      <w:rFonts w:hint="eastAsia" w:cs="Times New Roman"/>
                      <w:kern w:val="0"/>
                      <w:sz w:val="21"/>
                      <w:szCs w:val="21"/>
                    </w:rPr>
                    <w:t>9</w:t>
                  </w:r>
                  <w:r>
                    <w:rPr>
                      <w:rFonts w:cs="Times New Roman"/>
                      <w:kern w:val="0"/>
                      <w:sz w:val="21"/>
                      <w:szCs w:val="21"/>
                    </w:rPr>
                    <w:t>月</w:t>
                  </w:r>
                </w:p>
              </w:tc>
              <w:tc>
                <w:tcPr>
                  <w:tcW w:w="1342" w:type="dxa"/>
                  <w:gridSpan w:val="2"/>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1.84</w:t>
                  </w:r>
                </w:p>
              </w:tc>
              <w:tc>
                <w:tcPr>
                  <w:tcW w:w="1560" w:type="dxa"/>
                  <w:gridSpan w:val="2"/>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0</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0</w:t>
                  </w:r>
                </w:p>
              </w:tc>
              <w:tc>
                <w:tcPr>
                  <w:tcW w:w="949"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1.84</w:t>
                  </w:r>
                </w:p>
              </w:tc>
            </w:tr>
            <w:tr>
              <w:tblPrEx>
                <w:tblCellMar>
                  <w:top w:w="0" w:type="dxa"/>
                  <w:left w:w="108" w:type="dxa"/>
                  <w:bottom w:w="0" w:type="dxa"/>
                  <w:right w:w="108" w:type="dxa"/>
                </w:tblCellMar>
              </w:tblPrEx>
              <w:trPr>
                <w:trHeight w:val="397" w:hRule="atLeast"/>
                <w:jc w:val="center"/>
              </w:trPr>
              <w:tc>
                <w:tcPr>
                  <w:tcW w:w="148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202</w:t>
                  </w:r>
                  <w:r>
                    <w:rPr>
                      <w:rFonts w:hint="eastAsia" w:cs="Times New Roman"/>
                      <w:kern w:val="0"/>
                      <w:sz w:val="21"/>
                      <w:szCs w:val="21"/>
                    </w:rPr>
                    <w:t>7</w:t>
                  </w:r>
                  <w:r>
                    <w:rPr>
                      <w:rFonts w:cs="Times New Roman"/>
                      <w:kern w:val="0"/>
                      <w:sz w:val="21"/>
                      <w:szCs w:val="21"/>
                    </w:rPr>
                    <w:t>年</w:t>
                  </w:r>
                  <w:r>
                    <w:rPr>
                      <w:rFonts w:hint="eastAsia" w:cs="Times New Roman"/>
                      <w:kern w:val="0"/>
                      <w:sz w:val="21"/>
                      <w:szCs w:val="21"/>
                    </w:rPr>
                    <w:t>10</w:t>
                  </w:r>
                  <w:r>
                    <w:rPr>
                      <w:rFonts w:cs="Times New Roman"/>
                      <w:kern w:val="0"/>
                      <w:sz w:val="21"/>
                      <w:szCs w:val="21"/>
                    </w:rPr>
                    <w:t>月以后</w:t>
                  </w:r>
                </w:p>
              </w:tc>
              <w:tc>
                <w:tcPr>
                  <w:tcW w:w="6119" w:type="dxa"/>
                  <w:gridSpan w:val="8"/>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下次方案修编后，根据实际情况实施</w:t>
                  </w:r>
                </w:p>
              </w:tc>
            </w:tr>
            <w:tr>
              <w:tblPrEx>
                <w:tblCellMar>
                  <w:top w:w="0" w:type="dxa"/>
                  <w:left w:w="108" w:type="dxa"/>
                  <w:bottom w:w="0" w:type="dxa"/>
                  <w:right w:w="108" w:type="dxa"/>
                </w:tblCellMar>
              </w:tblPrEx>
              <w:trPr>
                <w:trHeight w:val="397" w:hRule="atLeast"/>
                <w:jc w:val="center"/>
              </w:trPr>
              <w:tc>
                <w:tcPr>
                  <w:tcW w:w="148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合计</w:t>
                  </w:r>
                </w:p>
              </w:tc>
              <w:tc>
                <w:tcPr>
                  <w:tcW w:w="1132"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67.30</w:t>
                  </w:r>
                </w:p>
              </w:tc>
              <w:tc>
                <w:tcPr>
                  <w:tcW w:w="1084" w:type="dxa"/>
                  <w:gridSpan w:val="2"/>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67.30</w:t>
                  </w:r>
                </w:p>
              </w:tc>
              <w:tc>
                <w:tcPr>
                  <w:tcW w:w="1394" w:type="dxa"/>
                  <w:gridSpan w:val="2"/>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41.7818</w:t>
                  </w:r>
                </w:p>
              </w:tc>
              <w:tc>
                <w:tcPr>
                  <w:tcW w:w="1375" w:type="dxa"/>
                  <w:gridSpan w:val="2"/>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67.30</w:t>
                  </w:r>
                </w:p>
              </w:tc>
            </w:tr>
          </w:tbl>
          <w:p>
            <w:pPr>
              <w:widowControl/>
              <w:spacing w:line="300" w:lineRule="auto"/>
              <w:ind w:firstLine="0" w:firstLineChars="0"/>
              <w:jc w:val="center"/>
              <w:rPr>
                <w:rFonts w:cs="Times New Roman"/>
                <w:sz w:val="21"/>
                <w:szCs w:val="21"/>
              </w:rPr>
            </w:pPr>
            <w:r>
              <w:rPr>
                <w:rFonts w:cs="Times New Roman"/>
                <w:sz w:val="21"/>
                <w:szCs w:val="21"/>
              </w:rPr>
              <w:t>表二：土地复垦费用</w:t>
            </w:r>
            <w:r>
              <w:rPr>
                <w:rFonts w:hint="eastAsia" w:cs="Times New Roman"/>
                <w:sz w:val="21"/>
                <w:szCs w:val="21"/>
              </w:rPr>
              <w:t>预存</w:t>
            </w:r>
            <w:r>
              <w:rPr>
                <w:rFonts w:cs="Times New Roman"/>
                <w:sz w:val="21"/>
                <w:szCs w:val="21"/>
              </w:rPr>
              <w:t>计划表</w:t>
            </w:r>
          </w:p>
          <w:tbl>
            <w:tblPr>
              <w:tblStyle w:val="35"/>
              <w:tblW w:w="7587" w:type="dxa"/>
              <w:tblInd w:w="0" w:type="dxa"/>
              <w:tblLayout w:type="fixed"/>
              <w:tblCellMar>
                <w:top w:w="0" w:type="dxa"/>
                <w:left w:w="108" w:type="dxa"/>
                <w:bottom w:w="0" w:type="dxa"/>
                <w:right w:w="108" w:type="dxa"/>
              </w:tblCellMar>
            </w:tblPr>
            <w:tblGrid>
              <w:gridCol w:w="1521"/>
              <w:gridCol w:w="1133"/>
              <w:gridCol w:w="1616"/>
              <w:gridCol w:w="1250"/>
              <w:gridCol w:w="2067"/>
            </w:tblGrid>
            <w:tr>
              <w:tblPrEx>
                <w:tblCellMar>
                  <w:top w:w="0" w:type="dxa"/>
                  <w:left w:w="108" w:type="dxa"/>
                  <w:bottom w:w="0" w:type="dxa"/>
                  <w:right w:w="108" w:type="dxa"/>
                </w:tblCellMar>
              </w:tblPrEx>
              <w:trPr>
                <w:trHeight w:val="397" w:hRule="atLeast"/>
              </w:trPr>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年度</w:t>
                  </w:r>
                </w:p>
              </w:tc>
              <w:tc>
                <w:tcPr>
                  <w:tcW w:w="11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投资额度</w:t>
                  </w:r>
                </w:p>
                <w:p>
                  <w:pPr>
                    <w:widowControl/>
                    <w:spacing w:line="300" w:lineRule="auto"/>
                    <w:ind w:firstLine="0" w:firstLineChars="0"/>
                    <w:jc w:val="center"/>
                    <w:rPr>
                      <w:rFonts w:cs="Times New Roman"/>
                      <w:kern w:val="0"/>
                      <w:sz w:val="21"/>
                      <w:szCs w:val="21"/>
                    </w:rPr>
                  </w:pPr>
                  <w:r>
                    <w:rPr>
                      <w:rFonts w:cs="Times New Roman"/>
                      <w:kern w:val="0"/>
                      <w:sz w:val="21"/>
                      <w:szCs w:val="21"/>
                    </w:rPr>
                    <w:t>（万元）</w:t>
                  </w:r>
                </w:p>
              </w:tc>
              <w:tc>
                <w:tcPr>
                  <w:tcW w:w="161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年度复垦费用预存额</w:t>
                  </w:r>
                </w:p>
                <w:p>
                  <w:pPr>
                    <w:widowControl/>
                    <w:spacing w:line="300" w:lineRule="auto"/>
                    <w:ind w:firstLine="0" w:firstLineChars="0"/>
                    <w:jc w:val="center"/>
                    <w:rPr>
                      <w:rFonts w:cs="Times New Roman"/>
                      <w:kern w:val="0"/>
                      <w:sz w:val="21"/>
                      <w:szCs w:val="21"/>
                    </w:rPr>
                  </w:pPr>
                  <w:r>
                    <w:rPr>
                      <w:rFonts w:cs="Times New Roman"/>
                      <w:kern w:val="0"/>
                      <w:sz w:val="21"/>
                      <w:szCs w:val="21"/>
                    </w:rPr>
                    <w:t>（万元）</w:t>
                  </w:r>
                </w:p>
              </w:tc>
              <w:tc>
                <w:tcPr>
                  <w:tcW w:w="125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实际需预存额</w:t>
                  </w:r>
                </w:p>
                <w:p>
                  <w:pPr>
                    <w:widowControl/>
                    <w:spacing w:line="300" w:lineRule="auto"/>
                    <w:ind w:firstLine="0" w:firstLineChars="0"/>
                    <w:jc w:val="center"/>
                    <w:rPr>
                      <w:rFonts w:cs="Times New Roman"/>
                      <w:kern w:val="0"/>
                      <w:sz w:val="21"/>
                      <w:szCs w:val="21"/>
                    </w:rPr>
                  </w:pPr>
                  <w:r>
                    <w:rPr>
                      <w:rFonts w:hint="eastAsia" w:cs="Times New Roman"/>
                      <w:kern w:val="0"/>
                      <w:sz w:val="21"/>
                      <w:szCs w:val="21"/>
                    </w:rPr>
                    <w:t>（万元）</w:t>
                  </w:r>
                </w:p>
              </w:tc>
              <w:tc>
                <w:tcPr>
                  <w:tcW w:w="206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预</w:t>
                  </w:r>
                  <w:r>
                    <w:rPr>
                      <w:rFonts w:cs="Times New Roman"/>
                      <w:kern w:val="0"/>
                      <w:sz w:val="21"/>
                      <w:szCs w:val="21"/>
                    </w:rPr>
                    <w:t>存时间</w:t>
                  </w:r>
                </w:p>
              </w:tc>
            </w:tr>
            <w:tr>
              <w:tblPrEx>
                <w:tblCellMar>
                  <w:top w:w="0" w:type="dxa"/>
                  <w:left w:w="108" w:type="dxa"/>
                  <w:bottom w:w="0" w:type="dxa"/>
                  <w:right w:w="108" w:type="dxa"/>
                </w:tblCellMar>
              </w:tblPrEx>
              <w:trPr>
                <w:trHeight w:val="397" w:hRule="atLeast"/>
              </w:trPr>
              <w:tc>
                <w:tcPr>
                  <w:tcW w:w="152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2022年7月</w:t>
                  </w:r>
                </w:p>
              </w:tc>
              <w:tc>
                <w:tcPr>
                  <w:tcW w:w="1133"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账户余额</w:t>
                  </w:r>
                </w:p>
              </w:tc>
              <w:tc>
                <w:tcPr>
                  <w:tcW w:w="1616"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sz w:val="21"/>
                      <w:szCs w:val="21"/>
                    </w:rPr>
                    <w:t>197.51</w:t>
                  </w:r>
                </w:p>
              </w:tc>
              <w:tc>
                <w:tcPr>
                  <w:tcW w:w="1250"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sz w:val="21"/>
                      <w:szCs w:val="21"/>
                    </w:rPr>
                  </w:pPr>
                  <w:r>
                    <w:rPr>
                      <w:rFonts w:hint="eastAsia" w:cs="Times New Roman"/>
                      <w:sz w:val="21"/>
                      <w:szCs w:val="21"/>
                    </w:rPr>
                    <w:t>-</w:t>
                  </w:r>
                </w:p>
              </w:tc>
              <w:tc>
                <w:tcPr>
                  <w:tcW w:w="2067"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w:t>
                  </w:r>
                </w:p>
              </w:tc>
            </w:tr>
            <w:tr>
              <w:tblPrEx>
                <w:tblCellMar>
                  <w:top w:w="0" w:type="dxa"/>
                  <w:left w:w="108" w:type="dxa"/>
                  <w:bottom w:w="0" w:type="dxa"/>
                  <w:right w:w="108" w:type="dxa"/>
                </w:tblCellMar>
              </w:tblPrEx>
              <w:trPr>
                <w:trHeight w:val="397" w:hRule="atLeast"/>
              </w:trPr>
              <w:tc>
                <w:tcPr>
                  <w:tcW w:w="152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2022年</w:t>
                  </w:r>
                  <w:r>
                    <w:rPr>
                      <w:rFonts w:hint="eastAsia" w:cs="Times New Roman"/>
                      <w:kern w:val="0"/>
                      <w:sz w:val="21"/>
                      <w:szCs w:val="21"/>
                    </w:rPr>
                    <w:t>10</w:t>
                  </w:r>
                  <w:r>
                    <w:rPr>
                      <w:rFonts w:cs="Times New Roman"/>
                      <w:kern w:val="0"/>
                      <w:sz w:val="21"/>
                      <w:szCs w:val="21"/>
                    </w:rPr>
                    <w:t>月-2023年</w:t>
                  </w:r>
                  <w:r>
                    <w:rPr>
                      <w:rFonts w:hint="eastAsia" w:cs="Times New Roman"/>
                      <w:kern w:val="0"/>
                      <w:sz w:val="21"/>
                      <w:szCs w:val="21"/>
                    </w:rPr>
                    <w:t>9</w:t>
                  </w:r>
                  <w:r>
                    <w:rPr>
                      <w:rFonts w:cs="Times New Roman"/>
                      <w:kern w:val="0"/>
                      <w:sz w:val="21"/>
                      <w:szCs w:val="21"/>
                    </w:rPr>
                    <w:t>月</w:t>
                  </w:r>
                </w:p>
              </w:tc>
              <w:tc>
                <w:tcPr>
                  <w:tcW w:w="1133"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1</w:t>
                  </w:r>
                  <w:r>
                    <w:rPr>
                      <w:rFonts w:hint="eastAsia" w:cs="Times New Roman"/>
                      <w:kern w:val="0"/>
                      <w:sz w:val="21"/>
                      <w:szCs w:val="21"/>
                    </w:rPr>
                    <w:t>7.77</w:t>
                  </w:r>
                </w:p>
              </w:tc>
              <w:tc>
                <w:tcPr>
                  <w:tcW w:w="1616"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45</w:t>
                  </w:r>
                  <w:r>
                    <w:rPr>
                      <w:rFonts w:cs="Times New Roman"/>
                      <w:kern w:val="0"/>
                      <w:sz w:val="21"/>
                      <w:szCs w:val="21"/>
                    </w:rPr>
                    <w:t>.00</w:t>
                  </w:r>
                </w:p>
              </w:tc>
              <w:tc>
                <w:tcPr>
                  <w:tcW w:w="1250"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sz w:val="21"/>
                      <w:szCs w:val="21"/>
                    </w:rPr>
                  </w:pPr>
                  <w:r>
                    <w:rPr>
                      <w:rFonts w:hint="eastAsia" w:cs="Times New Roman"/>
                      <w:sz w:val="21"/>
                      <w:szCs w:val="21"/>
                    </w:rPr>
                    <w:t>0</w:t>
                  </w:r>
                </w:p>
              </w:tc>
              <w:tc>
                <w:tcPr>
                  <w:tcW w:w="2067"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w:t>
                  </w:r>
                </w:p>
              </w:tc>
            </w:tr>
            <w:tr>
              <w:tblPrEx>
                <w:tblCellMar>
                  <w:top w:w="0" w:type="dxa"/>
                  <w:left w:w="108" w:type="dxa"/>
                  <w:bottom w:w="0" w:type="dxa"/>
                  <w:right w:w="108" w:type="dxa"/>
                </w:tblCellMar>
              </w:tblPrEx>
              <w:trPr>
                <w:trHeight w:val="397" w:hRule="atLeast"/>
              </w:trPr>
              <w:tc>
                <w:tcPr>
                  <w:tcW w:w="152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2023年</w:t>
                  </w:r>
                  <w:r>
                    <w:rPr>
                      <w:rFonts w:hint="eastAsia" w:cs="Times New Roman"/>
                      <w:kern w:val="0"/>
                      <w:sz w:val="21"/>
                      <w:szCs w:val="21"/>
                    </w:rPr>
                    <w:t>10</w:t>
                  </w:r>
                  <w:r>
                    <w:rPr>
                      <w:rFonts w:cs="Times New Roman"/>
                      <w:kern w:val="0"/>
                      <w:sz w:val="21"/>
                      <w:szCs w:val="21"/>
                    </w:rPr>
                    <w:t>月-2024年</w:t>
                  </w:r>
                  <w:r>
                    <w:rPr>
                      <w:rFonts w:hint="eastAsia" w:cs="Times New Roman"/>
                      <w:kern w:val="0"/>
                      <w:sz w:val="21"/>
                      <w:szCs w:val="21"/>
                    </w:rPr>
                    <w:t>9</w:t>
                  </w:r>
                  <w:r>
                    <w:rPr>
                      <w:rFonts w:cs="Times New Roman"/>
                      <w:kern w:val="0"/>
                      <w:sz w:val="21"/>
                      <w:szCs w:val="21"/>
                    </w:rPr>
                    <w:t>月</w:t>
                  </w:r>
                </w:p>
              </w:tc>
              <w:tc>
                <w:tcPr>
                  <w:tcW w:w="1133"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4.38</w:t>
                  </w:r>
                </w:p>
              </w:tc>
              <w:tc>
                <w:tcPr>
                  <w:tcW w:w="1616"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60</w:t>
                  </w:r>
                  <w:r>
                    <w:rPr>
                      <w:rFonts w:cs="Times New Roman"/>
                      <w:kern w:val="0"/>
                      <w:sz w:val="21"/>
                      <w:szCs w:val="21"/>
                    </w:rPr>
                    <w:t>.00</w:t>
                  </w:r>
                </w:p>
              </w:tc>
              <w:tc>
                <w:tcPr>
                  <w:tcW w:w="1250"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sz w:val="21"/>
                      <w:szCs w:val="21"/>
                    </w:rPr>
                  </w:pPr>
                  <w:r>
                    <w:rPr>
                      <w:rFonts w:hint="eastAsia" w:cs="Times New Roman"/>
                      <w:sz w:val="21"/>
                      <w:szCs w:val="21"/>
                    </w:rPr>
                    <w:t>0</w:t>
                  </w:r>
                </w:p>
              </w:tc>
              <w:tc>
                <w:tcPr>
                  <w:tcW w:w="2067"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w:t>
                  </w:r>
                </w:p>
              </w:tc>
            </w:tr>
            <w:tr>
              <w:tblPrEx>
                <w:tblCellMar>
                  <w:top w:w="0" w:type="dxa"/>
                  <w:left w:w="108" w:type="dxa"/>
                  <w:bottom w:w="0" w:type="dxa"/>
                  <w:right w:w="108" w:type="dxa"/>
                </w:tblCellMar>
              </w:tblPrEx>
              <w:trPr>
                <w:trHeight w:val="397" w:hRule="atLeast"/>
              </w:trPr>
              <w:tc>
                <w:tcPr>
                  <w:tcW w:w="152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2024年</w:t>
                  </w:r>
                  <w:r>
                    <w:rPr>
                      <w:rFonts w:hint="eastAsia" w:cs="Times New Roman"/>
                      <w:kern w:val="0"/>
                      <w:sz w:val="21"/>
                      <w:szCs w:val="21"/>
                    </w:rPr>
                    <w:t>10</w:t>
                  </w:r>
                  <w:r>
                    <w:rPr>
                      <w:rFonts w:cs="Times New Roman"/>
                      <w:kern w:val="0"/>
                      <w:sz w:val="21"/>
                      <w:szCs w:val="21"/>
                    </w:rPr>
                    <w:t>月-2025年</w:t>
                  </w:r>
                  <w:r>
                    <w:rPr>
                      <w:rFonts w:hint="eastAsia" w:cs="Times New Roman"/>
                      <w:kern w:val="0"/>
                      <w:sz w:val="21"/>
                      <w:szCs w:val="21"/>
                    </w:rPr>
                    <w:t>9</w:t>
                  </w:r>
                  <w:r>
                    <w:rPr>
                      <w:rFonts w:cs="Times New Roman"/>
                      <w:kern w:val="0"/>
                      <w:sz w:val="21"/>
                      <w:szCs w:val="21"/>
                    </w:rPr>
                    <w:t>月</w:t>
                  </w:r>
                </w:p>
              </w:tc>
              <w:tc>
                <w:tcPr>
                  <w:tcW w:w="1133"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4.06</w:t>
                  </w:r>
                </w:p>
              </w:tc>
              <w:tc>
                <w:tcPr>
                  <w:tcW w:w="1616"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48.00</w:t>
                  </w:r>
                </w:p>
              </w:tc>
              <w:tc>
                <w:tcPr>
                  <w:tcW w:w="1250"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sz w:val="21"/>
                      <w:szCs w:val="21"/>
                    </w:rPr>
                  </w:pPr>
                  <w:r>
                    <w:rPr>
                      <w:rFonts w:hint="eastAsia" w:cs="Times New Roman"/>
                      <w:sz w:val="21"/>
                      <w:szCs w:val="21"/>
                    </w:rPr>
                    <w:t>0</w:t>
                  </w:r>
                </w:p>
              </w:tc>
              <w:tc>
                <w:tcPr>
                  <w:tcW w:w="2067"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w:t>
                  </w:r>
                </w:p>
              </w:tc>
            </w:tr>
            <w:tr>
              <w:tblPrEx>
                <w:tblCellMar>
                  <w:top w:w="0" w:type="dxa"/>
                  <w:left w:w="108" w:type="dxa"/>
                  <w:bottom w:w="0" w:type="dxa"/>
                  <w:right w:w="108" w:type="dxa"/>
                </w:tblCellMar>
              </w:tblPrEx>
              <w:trPr>
                <w:trHeight w:val="397" w:hRule="atLeast"/>
              </w:trPr>
              <w:tc>
                <w:tcPr>
                  <w:tcW w:w="152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2025年</w:t>
                  </w:r>
                  <w:r>
                    <w:rPr>
                      <w:rFonts w:hint="eastAsia" w:cs="Times New Roman"/>
                      <w:kern w:val="0"/>
                      <w:sz w:val="21"/>
                      <w:szCs w:val="21"/>
                    </w:rPr>
                    <w:t>10</w:t>
                  </w:r>
                  <w:r>
                    <w:rPr>
                      <w:rFonts w:cs="Times New Roman"/>
                      <w:kern w:val="0"/>
                      <w:sz w:val="21"/>
                      <w:szCs w:val="21"/>
                    </w:rPr>
                    <w:t>月-2026年</w:t>
                  </w:r>
                  <w:r>
                    <w:rPr>
                      <w:rFonts w:hint="eastAsia" w:cs="Times New Roman"/>
                      <w:kern w:val="0"/>
                      <w:sz w:val="21"/>
                      <w:szCs w:val="21"/>
                    </w:rPr>
                    <w:t>9</w:t>
                  </w:r>
                  <w:r>
                    <w:rPr>
                      <w:rFonts w:cs="Times New Roman"/>
                      <w:kern w:val="0"/>
                      <w:sz w:val="21"/>
                      <w:szCs w:val="21"/>
                    </w:rPr>
                    <w:t>月</w:t>
                  </w:r>
                </w:p>
              </w:tc>
              <w:tc>
                <w:tcPr>
                  <w:tcW w:w="1133"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0.1</w:t>
                  </w:r>
                  <w:r>
                    <w:rPr>
                      <w:rFonts w:hint="eastAsia" w:cs="Times New Roman"/>
                      <w:kern w:val="0"/>
                      <w:sz w:val="21"/>
                      <w:szCs w:val="21"/>
                    </w:rPr>
                    <w:t>2</w:t>
                  </w:r>
                </w:p>
              </w:tc>
              <w:tc>
                <w:tcPr>
                  <w:tcW w:w="1616"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45.34</w:t>
                  </w:r>
                </w:p>
              </w:tc>
              <w:tc>
                <w:tcPr>
                  <w:tcW w:w="1250"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0.83</w:t>
                  </w:r>
                </w:p>
              </w:tc>
              <w:tc>
                <w:tcPr>
                  <w:tcW w:w="2067"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2025年10月31日前</w:t>
                  </w:r>
                </w:p>
              </w:tc>
            </w:tr>
            <w:tr>
              <w:tblPrEx>
                <w:tblCellMar>
                  <w:top w:w="0" w:type="dxa"/>
                  <w:left w:w="108" w:type="dxa"/>
                  <w:bottom w:w="0" w:type="dxa"/>
                  <w:right w:w="108" w:type="dxa"/>
                </w:tblCellMar>
              </w:tblPrEx>
              <w:trPr>
                <w:trHeight w:val="397" w:hRule="atLeast"/>
              </w:trPr>
              <w:tc>
                <w:tcPr>
                  <w:tcW w:w="152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2026年</w:t>
                  </w:r>
                  <w:r>
                    <w:rPr>
                      <w:rFonts w:hint="eastAsia" w:cs="Times New Roman"/>
                      <w:kern w:val="0"/>
                      <w:sz w:val="21"/>
                      <w:szCs w:val="21"/>
                    </w:rPr>
                    <w:t>10</w:t>
                  </w:r>
                  <w:r>
                    <w:rPr>
                      <w:rFonts w:cs="Times New Roman"/>
                      <w:kern w:val="0"/>
                      <w:sz w:val="21"/>
                      <w:szCs w:val="21"/>
                    </w:rPr>
                    <w:t>月-2027年</w:t>
                  </w:r>
                  <w:r>
                    <w:rPr>
                      <w:rFonts w:hint="eastAsia" w:cs="Times New Roman"/>
                      <w:kern w:val="0"/>
                      <w:sz w:val="21"/>
                      <w:szCs w:val="21"/>
                    </w:rPr>
                    <w:t>9</w:t>
                  </w:r>
                  <w:r>
                    <w:rPr>
                      <w:rFonts w:cs="Times New Roman"/>
                      <w:kern w:val="0"/>
                      <w:sz w:val="21"/>
                      <w:szCs w:val="21"/>
                    </w:rPr>
                    <w:t>月</w:t>
                  </w:r>
                </w:p>
              </w:tc>
              <w:tc>
                <w:tcPr>
                  <w:tcW w:w="1133"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0.0</w:t>
                  </w:r>
                  <w:r>
                    <w:rPr>
                      <w:rFonts w:hint="eastAsia" w:cs="Times New Roman"/>
                      <w:kern w:val="0"/>
                      <w:sz w:val="21"/>
                      <w:szCs w:val="21"/>
                    </w:rPr>
                    <w:t>6</w:t>
                  </w:r>
                </w:p>
              </w:tc>
              <w:tc>
                <w:tcPr>
                  <w:tcW w:w="1616"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0</w:t>
                  </w:r>
                </w:p>
              </w:tc>
              <w:tc>
                <w:tcPr>
                  <w:tcW w:w="1250"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0</w:t>
                  </w:r>
                </w:p>
              </w:tc>
              <w:tc>
                <w:tcPr>
                  <w:tcW w:w="2067"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w:t>
                  </w:r>
                </w:p>
              </w:tc>
            </w:tr>
            <w:tr>
              <w:tblPrEx>
                <w:tblCellMar>
                  <w:top w:w="0" w:type="dxa"/>
                  <w:left w:w="108" w:type="dxa"/>
                  <w:bottom w:w="0" w:type="dxa"/>
                  <w:right w:w="108" w:type="dxa"/>
                </w:tblCellMar>
              </w:tblPrEx>
              <w:trPr>
                <w:trHeight w:val="397" w:hRule="atLeast"/>
              </w:trPr>
              <w:tc>
                <w:tcPr>
                  <w:tcW w:w="152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2025年</w:t>
                  </w:r>
                  <w:r>
                    <w:rPr>
                      <w:rFonts w:hint="eastAsia" w:cs="Times New Roman"/>
                      <w:kern w:val="0"/>
                      <w:sz w:val="21"/>
                      <w:szCs w:val="21"/>
                    </w:rPr>
                    <w:t>10</w:t>
                  </w:r>
                  <w:r>
                    <w:rPr>
                      <w:rFonts w:cs="Times New Roman"/>
                      <w:kern w:val="0"/>
                      <w:sz w:val="21"/>
                      <w:szCs w:val="21"/>
                    </w:rPr>
                    <w:t>月以后</w:t>
                  </w:r>
                </w:p>
              </w:tc>
              <w:tc>
                <w:tcPr>
                  <w:tcW w:w="1133"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1</w:t>
                  </w:r>
                  <w:r>
                    <w:rPr>
                      <w:rFonts w:hint="eastAsia" w:cs="Times New Roman"/>
                      <w:kern w:val="0"/>
                      <w:sz w:val="21"/>
                      <w:szCs w:val="21"/>
                    </w:rPr>
                    <w:t>71.95</w:t>
                  </w:r>
                </w:p>
              </w:tc>
              <w:tc>
                <w:tcPr>
                  <w:tcW w:w="1616"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0</w:t>
                  </w:r>
                </w:p>
              </w:tc>
              <w:tc>
                <w:tcPr>
                  <w:tcW w:w="1250"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0</w:t>
                  </w:r>
                </w:p>
              </w:tc>
              <w:tc>
                <w:tcPr>
                  <w:tcW w:w="2067"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下次方案修编后，根据实际情况实施</w:t>
                  </w:r>
                </w:p>
              </w:tc>
            </w:tr>
            <w:tr>
              <w:tblPrEx>
                <w:tblCellMar>
                  <w:top w:w="0" w:type="dxa"/>
                  <w:left w:w="108" w:type="dxa"/>
                  <w:bottom w:w="0" w:type="dxa"/>
                  <w:right w:w="108" w:type="dxa"/>
                </w:tblCellMar>
              </w:tblPrEx>
              <w:trPr>
                <w:trHeight w:val="397" w:hRule="atLeast"/>
              </w:trPr>
              <w:tc>
                <w:tcPr>
                  <w:tcW w:w="152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cs="Times New Roman"/>
                      <w:kern w:val="0"/>
                      <w:sz w:val="21"/>
                      <w:szCs w:val="21"/>
                    </w:rPr>
                    <w:t>合计</w:t>
                  </w:r>
                </w:p>
              </w:tc>
              <w:tc>
                <w:tcPr>
                  <w:tcW w:w="1133"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198.34</w:t>
                  </w:r>
                </w:p>
              </w:tc>
              <w:tc>
                <w:tcPr>
                  <w:tcW w:w="1616"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r>
                    <w:rPr>
                      <w:rFonts w:hint="eastAsia" w:cs="Times New Roman"/>
                      <w:kern w:val="0"/>
                      <w:sz w:val="21"/>
                      <w:szCs w:val="21"/>
                    </w:rPr>
                    <w:t>198.34</w:t>
                  </w:r>
                </w:p>
              </w:tc>
              <w:tc>
                <w:tcPr>
                  <w:tcW w:w="1250"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sz w:val="21"/>
                      <w:szCs w:val="21"/>
                    </w:rPr>
                  </w:pPr>
                  <w:r>
                    <w:rPr>
                      <w:rFonts w:hint="eastAsia" w:cs="Times New Roman"/>
                      <w:sz w:val="21"/>
                      <w:szCs w:val="21"/>
                    </w:rPr>
                    <w:t>0</w:t>
                  </w:r>
                </w:p>
              </w:tc>
              <w:tc>
                <w:tcPr>
                  <w:tcW w:w="2067"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cs="Times New Roman"/>
                      <w:kern w:val="0"/>
                      <w:sz w:val="21"/>
                      <w:szCs w:val="21"/>
                    </w:rPr>
                  </w:pPr>
                </w:p>
              </w:tc>
            </w:tr>
          </w:tbl>
          <w:p>
            <w:pPr>
              <w:widowControl/>
              <w:spacing w:line="300" w:lineRule="auto"/>
              <w:ind w:firstLine="0" w:firstLineChars="0"/>
              <w:rPr>
                <w:rFonts w:cs="Times New Roman"/>
                <w:bCs/>
                <w:sz w:val="21"/>
                <w:szCs w:val="21"/>
              </w:rPr>
            </w:pPr>
          </w:p>
        </w:tc>
      </w:tr>
      <w:bookmarkEnd w:id="2"/>
    </w:tbl>
    <w:p>
      <w:pPr>
        <w:widowControl/>
        <w:ind w:firstLine="0" w:firstLineChars="0"/>
        <w:rPr>
          <w:rFonts w:cs="Times New Roman"/>
          <w:szCs w:val="24"/>
        </w:rPr>
        <w:sectPr>
          <w:pgSz w:w="11906" w:h="16838"/>
          <w:pgMar w:top="1440" w:right="1800" w:bottom="1440" w:left="1800" w:header="851" w:footer="992" w:gutter="0"/>
          <w:pgNumType w:start="1"/>
          <w:cols w:space="425" w:num="1"/>
          <w:docGrid w:type="lines" w:linePitch="312" w:charSpace="0"/>
        </w:sectPr>
      </w:pPr>
    </w:p>
    <w:bookmarkEnd w:id="3"/>
    <w:bookmarkEnd w:id="4"/>
    <w:bookmarkEnd w:id="5"/>
    <w:bookmarkEnd w:id="6"/>
    <w:bookmarkEnd w:id="7"/>
    <w:p>
      <w:pPr>
        <w:pStyle w:val="3"/>
        <w:rPr>
          <w:rFonts w:cs="Times New Roman"/>
        </w:rPr>
      </w:pPr>
      <w:bookmarkStart w:id="13" w:name="_Toc48080159"/>
      <w:bookmarkStart w:id="14" w:name="_Toc12623"/>
      <w:bookmarkStart w:id="15" w:name="_Toc83745476"/>
      <w:r>
        <w:rPr>
          <w:rFonts w:hint="eastAsia" w:cs="Times New Roman"/>
        </w:rPr>
        <w:t>第三</w:t>
      </w:r>
      <w:r>
        <w:rPr>
          <w:rFonts w:cs="Times New Roman"/>
        </w:rPr>
        <w:t>部分</w:t>
      </w:r>
      <w:r>
        <w:rPr>
          <w:rFonts w:hint="eastAsia" w:cs="Times New Roman"/>
        </w:rPr>
        <w:t xml:space="preserve"> </w:t>
      </w:r>
      <w:r>
        <w:rPr>
          <w:rFonts w:cs="Times New Roman"/>
        </w:rPr>
        <w:t>结论与建议</w:t>
      </w:r>
      <w:bookmarkEnd w:id="13"/>
      <w:bookmarkEnd w:id="14"/>
      <w:bookmarkEnd w:id="15"/>
    </w:p>
    <w:p>
      <w:pPr>
        <w:pStyle w:val="4"/>
        <w:rPr>
          <w:rFonts w:cs="Times New Roman"/>
        </w:rPr>
      </w:pPr>
      <w:bookmarkStart w:id="16" w:name="_Toc83745477"/>
      <w:bookmarkStart w:id="17" w:name="_Toc19302"/>
      <w:bookmarkStart w:id="18" w:name="_Toc48080160"/>
      <w:r>
        <w:rPr>
          <w:rFonts w:cs="Times New Roman"/>
        </w:rPr>
        <w:t>一、结论</w:t>
      </w:r>
      <w:bookmarkEnd w:id="16"/>
      <w:bookmarkEnd w:id="17"/>
      <w:bookmarkEnd w:id="18"/>
    </w:p>
    <w:p>
      <w:pPr>
        <w:widowControl/>
        <w:ind w:firstLine="480"/>
        <w:rPr>
          <w:rFonts w:cs="Times New Roman"/>
          <w:szCs w:val="24"/>
        </w:rPr>
      </w:pPr>
      <w:bookmarkStart w:id="19" w:name="_Hlk48221362"/>
      <w:r>
        <w:rPr>
          <w:rFonts w:cs="Times New Roman"/>
          <w:szCs w:val="24"/>
        </w:rPr>
        <w:t>1、华新水泥（临沧）有限公司耿马丙令村粘土矿位于云南省耿马县勐撒农场与勐撒镇之间，距耿马县城37°方向平距35km，地理坐标：东经99°36′11.92″~99°36′47.39″，北纬23°46′46.02″~23°47′18.66″，行政区划隶属勐撒镇丙令村村委会。矿区范围由9个拐点连接组成，面积0.2040km</w:t>
      </w:r>
      <w:r>
        <w:rPr>
          <w:rFonts w:cs="Times New Roman"/>
          <w:szCs w:val="24"/>
          <w:vertAlign w:val="superscript"/>
        </w:rPr>
        <w:t>2</w:t>
      </w:r>
      <w:r>
        <w:rPr>
          <w:rFonts w:cs="Times New Roman"/>
          <w:szCs w:val="24"/>
        </w:rPr>
        <w:t>，开采标高：1457.1</w:t>
      </w:r>
      <w:r>
        <w:rPr>
          <w:rFonts w:hint="eastAsia" w:cs="Times New Roman"/>
          <w:szCs w:val="24"/>
          <w:lang w:val="en-US" w:eastAsia="zh-CN"/>
        </w:rPr>
        <w:t>m</w:t>
      </w:r>
      <w:r>
        <w:rPr>
          <w:rFonts w:cs="Times New Roman"/>
          <w:szCs w:val="24"/>
        </w:rPr>
        <w:t>-1365m ，设计生产规模为15万</w:t>
      </w:r>
      <w:r>
        <w:rPr>
          <w:rFonts w:hint="eastAsia" w:cs="Times New Roman"/>
          <w:szCs w:val="24"/>
        </w:rPr>
        <w:t>t/a</w:t>
      </w:r>
      <w:r>
        <w:rPr>
          <w:rFonts w:cs="Times New Roman"/>
          <w:szCs w:val="24"/>
        </w:rPr>
        <w:t>，属小型矿山，设计矿山服务年限为</w:t>
      </w:r>
      <w:r>
        <w:rPr>
          <w:rFonts w:hint="eastAsia" w:cs="Times New Roman"/>
          <w:szCs w:val="24"/>
        </w:rPr>
        <w:t>28.01a</w:t>
      </w:r>
      <w:r>
        <w:rPr>
          <w:rFonts w:cs="Times New Roman"/>
          <w:szCs w:val="24"/>
        </w:rPr>
        <w:t>。</w:t>
      </w:r>
    </w:p>
    <w:p>
      <w:pPr>
        <w:widowControl/>
        <w:ind w:firstLine="480"/>
        <w:rPr>
          <w:rFonts w:cs="Times New Roman"/>
          <w:szCs w:val="24"/>
        </w:rPr>
      </w:pPr>
      <w:r>
        <w:rPr>
          <w:rFonts w:cs="Times New Roman"/>
          <w:szCs w:val="24"/>
        </w:rPr>
        <w:t>2、评估区重要程度属重要区，矿山建设规模为小型，矿山地质环境复杂程度为复杂。矿山地质环境影响评估精度等级为一级。评估区地形总体西高东低，评估区南东侧有S319省道经过，综合考虑确定本次矿山地质环境影响评估范围面积合计3.6969km</w:t>
      </w:r>
      <w:r>
        <w:rPr>
          <w:rFonts w:cs="Times New Roman"/>
          <w:szCs w:val="24"/>
          <w:vertAlign w:val="superscript"/>
        </w:rPr>
        <w:t>2</w:t>
      </w:r>
      <w:r>
        <w:rPr>
          <w:rFonts w:cs="Times New Roman"/>
          <w:szCs w:val="24"/>
        </w:rPr>
        <w:t>。</w:t>
      </w:r>
    </w:p>
    <w:p>
      <w:pPr>
        <w:widowControl/>
        <w:ind w:firstLine="480"/>
        <w:rPr>
          <w:rFonts w:cs="Times New Roman"/>
          <w:kern w:val="0"/>
          <w:szCs w:val="24"/>
        </w:rPr>
      </w:pPr>
      <w:r>
        <w:rPr>
          <w:rFonts w:cs="Times New Roman"/>
          <w:szCs w:val="24"/>
        </w:rPr>
        <w:t>3、地质灾害现状评估结果：评估区现状地质灾害不发育，</w:t>
      </w:r>
      <w:r>
        <w:rPr>
          <w:rFonts w:hint="eastAsia" w:cs="Times New Roman"/>
          <w:szCs w:val="24"/>
        </w:rPr>
        <w:t>矿区东部发育一潜在不稳定边坡（BW1），露天现状开采区由于开采形成了边坡（BW2、BW3、BW4），BW1、BW3、BW4潜在不稳定边坡现状处于基本稳定状态，发育程度弱，危害程度小，危险性小。BW2边坡现状处于不稳定状态，发育程度中等，</w:t>
      </w:r>
      <w:r>
        <w:rPr>
          <w:rFonts w:cs="Times New Roman"/>
          <w:kern w:val="0"/>
          <w:szCs w:val="24"/>
        </w:rPr>
        <w:t>潜在不稳定边坡第四系残坡积层有可能产生小型土质滑坡及崩塌等地质灾害，对下方的采矿工作人员、耕作人员及车辆造成危害</w:t>
      </w:r>
      <w:r>
        <w:rPr>
          <w:rFonts w:hint="eastAsia" w:cs="Times New Roman"/>
          <w:kern w:val="0"/>
          <w:szCs w:val="24"/>
        </w:rPr>
        <w:t>，</w:t>
      </w:r>
      <w:r>
        <w:rPr>
          <w:rFonts w:hint="eastAsia" w:cs="Times New Roman"/>
          <w:szCs w:val="24"/>
        </w:rPr>
        <w:t>危害性程度小，危险性小。</w:t>
      </w:r>
    </w:p>
    <w:p>
      <w:pPr>
        <w:widowControl/>
        <w:ind w:firstLine="480"/>
        <w:rPr>
          <w:rFonts w:cs="Times New Roman"/>
          <w:szCs w:val="24"/>
        </w:rPr>
      </w:pPr>
      <w:r>
        <w:rPr>
          <w:rFonts w:cs="Times New Roman"/>
          <w:szCs w:val="24"/>
        </w:rPr>
        <w:t>4、矿山地质环境预测分析结果为：①</w:t>
      </w:r>
      <w:r>
        <w:rPr>
          <w:rFonts w:hint="eastAsia" w:cs="Times New Roman"/>
          <w:szCs w:val="24"/>
        </w:rPr>
        <w:t>未来矿山开采活动加剧现有潜在不稳定边坡的可能性小</w:t>
      </w:r>
      <w:r>
        <w:rPr>
          <w:rFonts w:cs="Times New Roman"/>
          <w:szCs w:val="24"/>
        </w:rPr>
        <w:t>。②矿山露天开采的采坑预形成1#、2#、3#、4#、5#供5个边坡，预测边坡其节理、裂隙较为发育，稳定性较差，影响对象为矿山进场采矿设备、运输车辆及人员，综合预测评定露天采场开采边坡地质灾害危险性中等~大。③冲沟C1、C</w:t>
      </w:r>
      <w:r>
        <w:rPr>
          <w:rFonts w:hint="eastAsia" w:cs="Times New Roman"/>
          <w:szCs w:val="24"/>
        </w:rPr>
        <w:t>2</w:t>
      </w:r>
      <w:r>
        <w:rPr>
          <w:rFonts w:cs="Times New Roman"/>
          <w:szCs w:val="24"/>
        </w:rPr>
        <w:t>距离露天采场距离远，危险性低。④矿山道路的运输活动诱发的地质灾害的可能性小，危害程度小，危险性小。⑤露天采场遭受边坡失稳的可能性小-中等，危害程度小，危险性中等。⑥矿区采矿活动对S319省道的危害程度较轻，危险性小，对评估区内的零散人类活动影响较轻。</w:t>
      </w:r>
    </w:p>
    <w:p>
      <w:pPr>
        <w:widowControl/>
        <w:ind w:firstLine="480"/>
        <w:rPr>
          <w:rFonts w:cs="Times New Roman"/>
          <w:szCs w:val="24"/>
        </w:rPr>
      </w:pPr>
      <w:r>
        <w:rPr>
          <w:rFonts w:cs="Times New Roman"/>
          <w:szCs w:val="24"/>
        </w:rPr>
        <w:t>5、由矿山地质灾害现状及预测评估，将评估区划分为地质灾害危险性</w:t>
      </w:r>
      <w:r>
        <w:rPr>
          <w:rFonts w:hint="eastAsia" w:cs="Times New Roman"/>
          <w:szCs w:val="24"/>
          <w:lang w:val="en-US" w:eastAsia="zh-CN"/>
        </w:rPr>
        <w:t>地区</w:t>
      </w:r>
      <w:r>
        <w:rPr>
          <w:rFonts w:cs="Times New Roman"/>
          <w:szCs w:val="24"/>
        </w:rPr>
        <w:t>（Ⅰ）、危险性中等区（Ⅱ）和危险性小区（Ⅲ）三级三区。其中危险性大区（Ⅰ）面积</w:t>
      </w:r>
      <w:r>
        <w:rPr>
          <w:rFonts w:cs="Times New Roman"/>
          <w:kern w:val="0"/>
          <w:szCs w:val="24"/>
        </w:rPr>
        <w:t>0.4634k</w:t>
      </w:r>
      <w:r>
        <w:rPr>
          <w:rFonts w:cs="Times New Roman"/>
          <w:szCs w:val="24"/>
        </w:rPr>
        <w:t>m</w:t>
      </w:r>
      <w:r>
        <w:rPr>
          <w:rFonts w:cs="Times New Roman"/>
          <w:szCs w:val="24"/>
          <w:vertAlign w:val="superscript"/>
        </w:rPr>
        <w:t>2</w:t>
      </w:r>
      <w:r>
        <w:rPr>
          <w:rFonts w:cs="Times New Roman"/>
          <w:szCs w:val="24"/>
        </w:rPr>
        <w:t>，占评估区面积的12.53%；危险性中等（Ⅱ）区面积为</w:t>
      </w:r>
      <w:r>
        <w:rPr>
          <w:rFonts w:cs="Times New Roman"/>
          <w:kern w:val="0"/>
          <w:szCs w:val="24"/>
        </w:rPr>
        <w:t>1.7922k</w:t>
      </w:r>
      <w:r>
        <w:rPr>
          <w:rFonts w:cs="Times New Roman"/>
          <w:szCs w:val="24"/>
        </w:rPr>
        <w:t>m</w:t>
      </w:r>
      <w:r>
        <w:rPr>
          <w:rFonts w:cs="Times New Roman"/>
          <w:szCs w:val="24"/>
          <w:vertAlign w:val="superscript"/>
        </w:rPr>
        <w:t>2</w:t>
      </w:r>
      <w:r>
        <w:rPr>
          <w:rFonts w:cs="Times New Roman"/>
          <w:szCs w:val="24"/>
        </w:rPr>
        <w:t>，占评估区面积的48.48%；危险性小区（Ⅲ）面积为</w:t>
      </w:r>
      <w:r>
        <w:rPr>
          <w:rFonts w:cs="Times New Roman"/>
          <w:kern w:val="0"/>
          <w:szCs w:val="24"/>
        </w:rPr>
        <w:t>1.4413k</w:t>
      </w:r>
      <w:r>
        <w:rPr>
          <w:rFonts w:cs="Times New Roman"/>
          <w:szCs w:val="24"/>
        </w:rPr>
        <w:t>m</w:t>
      </w:r>
      <w:r>
        <w:rPr>
          <w:rFonts w:cs="Times New Roman"/>
          <w:szCs w:val="24"/>
          <w:vertAlign w:val="superscript"/>
        </w:rPr>
        <w:t>2</w:t>
      </w:r>
      <w:r>
        <w:rPr>
          <w:rFonts w:cs="Times New Roman"/>
          <w:szCs w:val="24"/>
        </w:rPr>
        <w:t>，占评估区面积的38.99%。鉴于矿山重要工程区露天采场、表土场基本位于地质灾害危险性大区，地质灾害隐患治理投入较大，治理难度大，矿山建设适宜性为适宜性差。</w:t>
      </w:r>
    </w:p>
    <w:p>
      <w:pPr>
        <w:widowControl/>
        <w:ind w:firstLine="480"/>
        <w:rPr>
          <w:rFonts w:cs="Times New Roman"/>
          <w:szCs w:val="24"/>
        </w:rPr>
      </w:pPr>
      <w:r>
        <w:rPr>
          <w:rFonts w:cs="Times New Roman"/>
          <w:szCs w:val="24"/>
        </w:rPr>
        <w:t>6、地质环境影响综合评估及分区：根据现状评估及预测评估结果，评估区地质环境影响分二级二区，即地质环境影响严重区（Ⅰ）和一般区（Ⅲ）。其中严重区（Ⅰ）区面积为</w:t>
      </w:r>
      <w:r>
        <w:rPr>
          <w:rFonts w:cs="Times New Roman"/>
          <w:kern w:val="0"/>
          <w:szCs w:val="24"/>
        </w:rPr>
        <w:t>0.4634k</w:t>
      </w:r>
      <w:r>
        <w:rPr>
          <w:rFonts w:cs="Times New Roman"/>
          <w:szCs w:val="24"/>
        </w:rPr>
        <w:t>m</w:t>
      </w:r>
      <w:r>
        <w:rPr>
          <w:rFonts w:cs="Times New Roman"/>
          <w:szCs w:val="24"/>
          <w:vertAlign w:val="superscript"/>
        </w:rPr>
        <w:t>2</w:t>
      </w:r>
      <w:r>
        <w:rPr>
          <w:rFonts w:cs="Times New Roman"/>
          <w:szCs w:val="24"/>
        </w:rPr>
        <w:t>，占评估区面积的12.53%，一般区（Ⅲ）面积为</w:t>
      </w:r>
      <w:r>
        <w:rPr>
          <w:rFonts w:cs="Times New Roman"/>
          <w:kern w:val="0"/>
          <w:szCs w:val="24"/>
        </w:rPr>
        <w:t>3.2335</w:t>
      </w:r>
      <w:r>
        <w:rPr>
          <w:rFonts w:cs="Times New Roman"/>
          <w:szCs w:val="24"/>
        </w:rPr>
        <w:t>hm</w:t>
      </w:r>
      <w:r>
        <w:rPr>
          <w:rFonts w:cs="Times New Roman"/>
          <w:szCs w:val="24"/>
          <w:vertAlign w:val="superscript"/>
        </w:rPr>
        <w:t>2</w:t>
      </w:r>
      <w:r>
        <w:rPr>
          <w:rFonts w:cs="Times New Roman"/>
          <w:szCs w:val="24"/>
        </w:rPr>
        <w:t>，占评估区面积的87.47%。</w:t>
      </w:r>
    </w:p>
    <w:p>
      <w:pPr>
        <w:widowControl/>
        <w:ind w:firstLine="480"/>
        <w:rPr>
          <w:rFonts w:cs="Times New Roman"/>
          <w:szCs w:val="24"/>
        </w:rPr>
      </w:pPr>
      <w:r>
        <w:rPr>
          <w:rFonts w:cs="Times New Roman"/>
          <w:szCs w:val="24"/>
        </w:rPr>
        <w:t>7、矿山地质环境保护与恢复治理划分为重点防治区（A）和一般防治区（C）。</w:t>
      </w:r>
    </w:p>
    <w:p>
      <w:pPr>
        <w:widowControl/>
        <w:ind w:firstLine="480"/>
        <w:rPr>
          <w:rFonts w:cs="Times New Roman"/>
          <w:szCs w:val="24"/>
        </w:rPr>
      </w:pPr>
      <w:r>
        <w:rPr>
          <w:rFonts w:cs="Times New Roman"/>
          <w:szCs w:val="24"/>
        </w:rPr>
        <w:t>工程措施：表土场修建浆砌石挡土墙防护，露天采场外围修建浆砌石截排水沟</w:t>
      </w:r>
      <w:r>
        <w:rPr>
          <w:rFonts w:hint="eastAsia" w:cs="Times New Roman"/>
          <w:szCs w:val="24"/>
        </w:rPr>
        <w:t>。</w:t>
      </w:r>
    </w:p>
    <w:p>
      <w:pPr>
        <w:widowControl/>
        <w:ind w:firstLine="480"/>
        <w:rPr>
          <w:rFonts w:cs="Times New Roman"/>
          <w:szCs w:val="24"/>
        </w:rPr>
      </w:pPr>
      <w:r>
        <w:rPr>
          <w:rFonts w:cs="Times New Roman"/>
          <w:szCs w:val="24"/>
        </w:rPr>
        <w:t>监测措施：设置监测点</w:t>
      </w:r>
      <w:r>
        <w:rPr>
          <w:rFonts w:hint="eastAsia" w:cs="Times New Roman"/>
          <w:szCs w:val="24"/>
        </w:rPr>
        <w:t>21</w:t>
      </w:r>
      <w:r>
        <w:rPr>
          <w:rFonts w:cs="Times New Roman"/>
          <w:szCs w:val="24"/>
        </w:rPr>
        <w:t>个，监测范围为评估区全境，重点监测</w:t>
      </w:r>
      <w:r>
        <w:rPr>
          <w:rFonts w:cs="Times New Roman"/>
          <w:bCs/>
          <w:szCs w:val="24"/>
        </w:rPr>
        <w:t>露天采场、矿山道路、办公室、表土场等。</w:t>
      </w:r>
    </w:p>
    <w:p>
      <w:pPr>
        <w:widowControl/>
        <w:ind w:firstLine="480"/>
        <w:rPr>
          <w:rFonts w:cs="Times New Roman"/>
          <w:szCs w:val="24"/>
        </w:rPr>
      </w:pPr>
      <w:r>
        <w:rPr>
          <w:rFonts w:cs="Times New Roman"/>
          <w:szCs w:val="24"/>
        </w:rPr>
        <w:t>8、矿山环境保护与恢复治理方案适用年限</w:t>
      </w:r>
      <w:r>
        <w:rPr>
          <w:rFonts w:hint="eastAsia" w:cs="Times New Roman"/>
          <w:szCs w:val="24"/>
        </w:rPr>
        <w:t>5</w:t>
      </w:r>
      <w:r>
        <w:rPr>
          <w:rFonts w:cs="Times New Roman"/>
          <w:szCs w:val="24"/>
        </w:rPr>
        <w:t>年。经估算矿山地质环境治理总费用为</w:t>
      </w:r>
      <w:r>
        <w:rPr>
          <w:rFonts w:hint="eastAsia" w:cs="Times New Roman"/>
          <w:szCs w:val="24"/>
        </w:rPr>
        <w:t>67.30</w:t>
      </w:r>
      <w:r>
        <w:rPr>
          <w:rFonts w:cs="Times New Roman"/>
          <w:szCs w:val="24"/>
        </w:rPr>
        <w:t>万元。</w:t>
      </w:r>
    </w:p>
    <w:p>
      <w:pPr>
        <w:widowControl/>
        <w:ind w:firstLine="480"/>
        <w:rPr>
          <w:rFonts w:cs="Times New Roman"/>
          <w:szCs w:val="24"/>
        </w:rPr>
      </w:pPr>
      <w:r>
        <w:rPr>
          <w:rFonts w:cs="Times New Roman"/>
          <w:szCs w:val="24"/>
        </w:rPr>
        <w:t>9、矿山土地复垦方案适用年限</w:t>
      </w:r>
      <w:r>
        <w:rPr>
          <w:rFonts w:hint="eastAsia" w:cs="Times New Roman"/>
          <w:szCs w:val="24"/>
        </w:rPr>
        <w:t>3</w:t>
      </w:r>
      <w:r>
        <w:rPr>
          <w:rFonts w:cs="Times New Roman"/>
          <w:szCs w:val="24"/>
        </w:rPr>
        <w:t>年，加上2年的抚育管理，服务年限为5年。项目区内共计损毁土地面积</w:t>
      </w:r>
      <w:r>
        <w:rPr>
          <w:rFonts w:hint="eastAsia" w:cs="Times New Roman"/>
          <w:szCs w:val="24"/>
        </w:rPr>
        <w:t>10.2265</w:t>
      </w:r>
      <w:r>
        <w:rPr>
          <w:rFonts w:cs="Times New Roman"/>
          <w:szCs w:val="24"/>
        </w:rPr>
        <w:t>hm</w:t>
      </w:r>
      <w:r>
        <w:rPr>
          <w:rFonts w:cs="Times New Roman"/>
          <w:szCs w:val="24"/>
          <w:vertAlign w:val="superscript"/>
        </w:rPr>
        <w:t>2</w:t>
      </w:r>
      <w:r>
        <w:rPr>
          <w:rFonts w:cs="Times New Roman"/>
          <w:szCs w:val="24"/>
        </w:rPr>
        <w:t>，按土地利用现状类型统计，项目实施未占用基本农田，主要土地类型为</w:t>
      </w:r>
      <w:r>
        <w:rPr>
          <w:rFonts w:hint="eastAsia" w:cs="Times New Roman"/>
          <w:szCs w:val="24"/>
        </w:rPr>
        <w:t>乔木林地5.3020</w:t>
      </w:r>
      <w:r>
        <w:rPr>
          <w:rFonts w:cs="Times New Roman"/>
          <w:szCs w:val="24"/>
        </w:rPr>
        <w:t>hm</w:t>
      </w:r>
      <w:r>
        <w:rPr>
          <w:rFonts w:cs="Times New Roman"/>
          <w:szCs w:val="24"/>
          <w:vertAlign w:val="superscript"/>
        </w:rPr>
        <w:t>2</w:t>
      </w:r>
      <w:r>
        <w:rPr>
          <w:rFonts w:hint="eastAsia" w:cs="Times New Roman"/>
          <w:szCs w:val="24"/>
        </w:rPr>
        <w:t>、</w:t>
      </w:r>
      <w:r>
        <w:rPr>
          <w:rFonts w:cs="Times New Roman"/>
          <w:szCs w:val="24"/>
        </w:rPr>
        <w:t>灌木林地</w:t>
      </w:r>
      <w:r>
        <w:rPr>
          <w:rFonts w:hint="eastAsia" w:cs="Times New Roman"/>
          <w:szCs w:val="24"/>
        </w:rPr>
        <w:t>0.9229</w:t>
      </w:r>
      <w:r>
        <w:rPr>
          <w:rFonts w:cs="Times New Roman"/>
          <w:szCs w:val="24"/>
        </w:rPr>
        <w:t>hm</w:t>
      </w:r>
      <w:r>
        <w:rPr>
          <w:rFonts w:cs="Times New Roman"/>
          <w:szCs w:val="24"/>
          <w:vertAlign w:val="superscript"/>
        </w:rPr>
        <w:t>2</w:t>
      </w:r>
      <w:r>
        <w:rPr>
          <w:rFonts w:hint="eastAsia" w:cs="Times New Roman"/>
          <w:szCs w:val="24"/>
        </w:rPr>
        <w:t>、</w:t>
      </w:r>
      <w:r>
        <w:rPr>
          <w:rFonts w:cs="Times New Roman"/>
          <w:szCs w:val="24"/>
        </w:rPr>
        <w:t>其他草地</w:t>
      </w:r>
      <w:r>
        <w:rPr>
          <w:rFonts w:hint="eastAsia" w:cs="Times New Roman"/>
          <w:szCs w:val="24"/>
        </w:rPr>
        <w:t>0.0099</w:t>
      </w:r>
      <w:r>
        <w:rPr>
          <w:rFonts w:cs="Times New Roman"/>
          <w:szCs w:val="24"/>
        </w:rPr>
        <w:t>hm</w:t>
      </w:r>
      <w:r>
        <w:rPr>
          <w:rFonts w:cs="Times New Roman"/>
          <w:szCs w:val="24"/>
          <w:vertAlign w:val="superscript"/>
        </w:rPr>
        <w:t>2</w:t>
      </w:r>
      <w:r>
        <w:rPr>
          <w:rFonts w:hint="eastAsia" w:cs="Times New Roman"/>
          <w:szCs w:val="24"/>
        </w:rPr>
        <w:t>、采矿用地3.3987</w:t>
      </w:r>
      <w:r>
        <w:rPr>
          <w:rFonts w:cs="Times New Roman"/>
          <w:szCs w:val="24"/>
        </w:rPr>
        <w:t>hm</w:t>
      </w:r>
      <w:r>
        <w:rPr>
          <w:rFonts w:cs="Times New Roman"/>
          <w:szCs w:val="24"/>
          <w:vertAlign w:val="superscript"/>
        </w:rPr>
        <w:t>2</w:t>
      </w:r>
      <w:r>
        <w:rPr>
          <w:rFonts w:hint="eastAsia" w:cs="Times New Roman"/>
          <w:szCs w:val="24"/>
        </w:rPr>
        <w:t>、农村道路0.5930</w:t>
      </w:r>
      <w:r>
        <w:rPr>
          <w:rFonts w:cs="Times New Roman"/>
          <w:szCs w:val="24"/>
        </w:rPr>
        <w:t>hm</w:t>
      </w:r>
      <w:r>
        <w:rPr>
          <w:rFonts w:cs="Times New Roman"/>
          <w:szCs w:val="24"/>
          <w:vertAlign w:val="superscript"/>
        </w:rPr>
        <w:t>2</w:t>
      </w:r>
      <w:r>
        <w:rPr>
          <w:rFonts w:cs="Times New Roman"/>
          <w:szCs w:val="24"/>
        </w:rPr>
        <w:t>；矿山开采对土地损毁程度总体上为严重。</w:t>
      </w:r>
    </w:p>
    <w:p>
      <w:pPr>
        <w:widowControl/>
        <w:ind w:firstLine="480"/>
        <w:rPr>
          <w:rFonts w:cs="Times New Roman"/>
          <w:szCs w:val="24"/>
        </w:rPr>
      </w:pPr>
      <w:bookmarkStart w:id="20" w:name="_Hlk87910102"/>
      <w:r>
        <w:rPr>
          <w:rFonts w:cs="Times New Roman"/>
          <w:szCs w:val="24"/>
        </w:rPr>
        <w:t>方案确定的复垦责任范围面积</w:t>
      </w:r>
      <w:r>
        <w:rPr>
          <w:rFonts w:hint="eastAsia" w:cs="Times New Roman"/>
          <w:szCs w:val="24"/>
        </w:rPr>
        <w:t>10.2265</w:t>
      </w:r>
      <w:r>
        <w:rPr>
          <w:rFonts w:cs="Times New Roman"/>
          <w:szCs w:val="24"/>
        </w:rPr>
        <w:t>hm²，规划复垦土地面积9.9453hm²，复垦率为97.</w:t>
      </w:r>
      <w:r>
        <w:rPr>
          <w:rFonts w:hint="eastAsia" w:cs="Times New Roman"/>
          <w:szCs w:val="24"/>
        </w:rPr>
        <w:t>25</w:t>
      </w:r>
      <w:r>
        <w:rPr>
          <w:rFonts w:cs="Times New Roman"/>
          <w:szCs w:val="24"/>
        </w:rPr>
        <w:t>%，复垦方向为</w:t>
      </w:r>
      <w:r>
        <w:rPr>
          <w:rFonts w:hint="eastAsia" w:cs="Times New Roman"/>
          <w:szCs w:val="24"/>
        </w:rPr>
        <w:t>乔木林地7.6160</w:t>
      </w:r>
      <w:r>
        <w:rPr>
          <w:rFonts w:cs="Times New Roman"/>
          <w:szCs w:val="24"/>
        </w:rPr>
        <w:t>hm</w:t>
      </w:r>
      <w:r>
        <w:rPr>
          <w:rFonts w:cs="Times New Roman"/>
          <w:szCs w:val="24"/>
          <w:vertAlign w:val="superscript"/>
        </w:rPr>
        <w:t>2</w:t>
      </w:r>
      <w:r>
        <w:rPr>
          <w:rFonts w:cs="Times New Roman"/>
          <w:szCs w:val="24"/>
        </w:rPr>
        <w:t>、</w:t>
      </w:r>
      <w:r>
        <w:rPr>
          <w:rFonts w:hint="eastAsia" w:cs="Times New Roman"/>
          <w:szCs w:val="24"/>
        </w:rPr>
        <w:t>其他草地</w:t>
      </w:r>
      <w:r>
        <w:rPr>
          <w:rFonts w:cs="Times New Roman"/>
          <w:szCs w:val="24"/>
        </w:rPr>
        <w:t>2.3293hm</w:t>
      </w:r>
      <w:r>
        <w:rPr>
          <w:rFonts w:cs="Times New Roman"/>
          <w:szCs w:val="24"/>
          <w:vertAlign w:val="superscript"/>
        </w:rPr>
        <w:t>2</w:t>
      </w:r>
      <w:r>
        <w:rPr>
          <w:rFonts w:cs="Times New Roman"/>
          <w:szCs w:val="24"/>
        </w:rPr>
        <w:t>。</w:t>
      </w:r>
    </w:p>
    <w:p>
      <w:pPr>
        <w:widowControl/>
        <w:ind w:firstLine="480"/>
        <w:rPr>
          <w:rFonts w:cs="Times New Roman"/>
          <w:szCs w:val="24"/>
        </w:rPr>
      </w:pPr>
      <w:r>
        <w:rPr>
          <w:rFonts w:cs="Times New Roman"/>
          <w:szCs w:val="24"/>
        </w:rPr>
        <w:t>10、本方案以202</w:t>
      </w:r>
      <w:r>
        <w:rPr>
          <w:rFonts w:hint="eastAsia" w:cs="Times New Roman"/>
          <w:szCs w:val="24"/>
        </w:rPr>
        <w:t>2</w:t>
      </w:r>
      <w:r>
        <w:rPr>
          <w:rFonts w:cs="Times New Roman"/>
          <w:szCs w:val="24"/>
        </w:rPr>
        <w:t>年</w:t>
      </w:r>
      <w:r>
        <w:rPr>
          <w:rFonts w:hint="eastAsia" w:cs="Times New Roman"/>
          <w:szCs w:val="24"/>
        </w:rPr>
        <w:t>9</w:t>
      </w:r>
      <w:r>
        <w:rPr>
          <w:rFonts w:cs="Times New Roman"/>
          <w:szCs w:val="24"/>
        </w:rPr>
        <w:t>月为价格水平年，根据《云南省建设材料及设备价格信息》（202</w:t>
      </w:r>
      <w:r>
        <w:rPr>
          <w:rFonts w:hint="eastAsia" w:cs="Times New Roman"/>
          <w:szCs w:val="24"/>
        </w:rPr>
        <w:t>2</w:t>
      </w:r>
      <w:r>
        <w:rPr>
          <w:rFonts w:cs="Times New Roman"/>
          <w:szCs w:val="24"/>
        </w:rPr>
        <w:t>年</w:t>
      </w:r>
      <w:r>
        <w:rPr>
          <w:rFonts w:hint="eastAsia" w:cs="Times New Roman"/>
          <w:szCs w:val="24"/>
        </w:rPr>
        <w:t>9</w:t>
      </w:r>
      <w:r>
        <w:rPr>
          <w:rFonts w:cs="Times New Roman"/>
          <w:szCs w:val="24"/>
        </w:rPr>
        <w:t>月）价格信息和复垦工程量，经估算，本方案土地复垦投资估算静态总投资</w:t>
      </w:r>
      <w:r>
        <w:rPr>
          <w:rFonts w:hint="eastAsia" w:cs="Times New Roman"/>
          <w:szCs w:val="24"/>
        </w:rPr>
        <w:t>151.40</w:t>
      </w:r>
      <w:r>
        <w:rPr>
          <w:rFonts w:cs="Times New Roman"/>
          <w:szCs w:val="24"/>
        </w:rPr>
        <w:t>万元，动态总投资为</w:t>
      </w:r>
      <w:r>
        <w:rPr>
          <w:rFonts w:hint="eastAsia" w:cs="Times New Roman"/>
          <w:szCs w:val="24"/>
        </w:rPr>
        <w:t>198.34</w:t>
      </w:r>
      <w:r>
        <w:rPr>
          <w:rFonts w:cs="Times New Roman"/>
          <w:szCs w:val="24"/>
        </w:rPr>
        <w:t>万元；复垦面积9.9453hm²，约为149.18亩，静态亩均投资1.</w:t>
      </w:r>
      <w:r>
        <w:rPr>
          <w:rFonts w:hint="eastAsia" w:cs="Times New Roman"/>
          <w:szCs w:val="24"/>
        </w:rPr>
        <w:t>01万</w:t>
      </w:r>
      <w:r>
        <w:rPr>
          <w:rFonts w:cs="Times New Roman"/>
          <w:szCs w:val="24"/>
        </w:rPr>
        <w:t>元/亩，动态亩均投资1.</w:t>
      </w:r>
      <w:r>
        <w:rPr>
          <w:rFonts w:hint="eastAsia" w:cs="Times New Roman"/>
          <w:szCs w:val="24"/>
        </w:rPr>
        <w:t>33万</w:t>
      </w:r>
      <w:r>
        <w:rPr>
          <w:rFonts w:cs="Times New Roman"/>
          <w:szCs w:val="24"/>
        </w:rPr>
        <w:t>元/亩。</w:t>
      </w:r>
    </w:p>
    <w:bookmarkEnd w:id="20"/>
    <w:p>
      <w:pPr>
        <w:widowControl/>
        <w:ind w:firstLine="480"/>
        <w:rPr>
          <w:rFonts w:cs="Times New Roman"/>
          <w:szCs w:val="24"/>
        </w:rPr>
      </w:pPr>
      <w:r>
        <w:rPr>
          <w:rFonts w:hint="eastAsia" w:cs="Times New Roman"/>
          <w:szCs w:val="24"/>
        </w:rPr>
        <w:t>11、</w:t>
      </w:r>
      <w:r>
        <w:rPr>
          <w:rFonts w:cs="Times New Roman"/>
          <w:szCs w:val="24"/>
        </w:rPr>
        <w:t>矿山完成矿山的地质环境治理和土地复垦共计投资为</w:t>
      </w:r>
      <w:r>
        <w:rPr>
          <w:rFonts w:hint="eastAsia" w:cs="Times New Roman"/>
          <w:szCs w:val="24"/>
        </w:rPr>
        <w:t>265.64</w:t>
      </w:r>
      <w:r>
        <w:rPr>
          <w:rFonts w:cs="Times New Roman"/>
          <w:szCs w:val="24"/>
        </w:rPr>
        <w:t>万元。</w:t>
      </w:r>
    </w:p>
    <w:bookmarkEnd w:id="19"/>
    <w:p>
      <w:pPr>
        <w:pStyle w:val="4"/>
      </w:pPr>
      <w:bookmarkStart w:id="21" w:name="_Toc83745478"/>
      <w:bookmarkStart w:id="22" w:name="_Toc16879"/>
      <w:bookmarkStart w:id="23" w:name="_Toc463875841"/>
      <w:bookmarkStart w:id="24" w:name="_Toc439711653"/>
      <w:bookmarkStart w:id="25" w:name="_Toc463876269"/>
      <w:bookmarkStart w:id="26" w:name="_Toc513584360"/>
      <w:bookmarkStart w:id="27" w:name="_Toc421715789"/>
      <w:bookmarkStart w:id="28" w:name="_Toc41983194"/>
      <w:bookmarkStart w:id="29" w:name="_Toc29562"/>
      <w:bookmarkStart w:id="30" w:name="_Toc48080161"/>
      <w:bookmarkStart w:id="31" w:name="_Hlk525637427"/>
      <w:r>
        <w:t>二、建议</w:t>
      </w:r>
      <w:bookmarkEnd w:id="21"/>
      <w:bookmarkEnd w:id="22"/>
      <w:bookmarkEnd w:id="23"/>
      <w:bookmarkEnd w:id="24"/>
      <w:bookmarkEnd w:id="25"/>
      <w:bookmarkEnd w:id="26"/>
      <w:bookmarkEnd w:id="27"/>
      <w:bookmarkEnd w:id="28"/>
      <w:bookmarkEnd w:id="29"/>
      <w:bookmarkEnd w:id="30"/>
    </w:p>
    <w:bookmarkEnd w:id="31"/>
    <w:p>
      <w:pPr>
        <w:widowControl/>
        <w:ind w:firstLine="480"/>
        <w:rPr>
          <w:rFonts w:cs="Times New Roman"/>
          <w:szCs w:val="24"/>
        </w:rPr>
      </w:pPr>
      <w:bookmarkStart w:id="32" w:name="_Hlk48221376"/>
      <w:r>
        <w:rPr>
          <w:rFonts w:cs="Times New Roman"/>
          <w:szCs w:val="24"/>
        </w:rPr>
        <w:t>1、企业应按照开发利用方案设计开采范围开采，禁止越界开采，并对已越界开采部分立即停</w:t>
      </w:r>
      <w:r>
        <w:rPr>
          <w:rFonts w:hint="eastAsia" w:cs="Times New Roman"/>
          <w:szCs w:val="24"/>
          <w:lang w:val="en-US" w:eastAsia="zh-CN"/>
        </w:rPr>
        <w:t>采</w:t>
      </w:r>
      <w:r>
        <w:rPr>
          <w:rFonts w:cs="Times New Roman"/>
          <w:szCs w:val="24"/>
        </w:rPr>
        <w:t>并进行复垦。</w:t>
      </w:r>
    </w:p>
    <w:p>
      <w:pPr>
        <w:widowControl/>
        <w:ind w:firstLine="480"/>
        <w:rPr>
          <w:rFonts w:cs="Times New Roman"/>
          <w:szCs w:val="24"/>
        </w:rPr>
      </w:pPr>
      <w:r>
        <w:rPr>
          <w:rFonts w:cs="Times New Roman"/>
          <w:szCs w:val="24"/>
        </w:rPr>
        <w:t>2、矿山剥离表土在清运堆放过程中，必须分台堆放且逐层压实。</w:t>
      </w:r>
    </w:p>
    <w:p>
      <w:pPr>
        <w:widowControl/>
        <w:ind w:firstLine="480"/>
        <w:rPr>
          <w:rFonts w:cs="Times New Roman"/>
          <w:szCs w:val="24"/>
        </w:rPr>
      </w:pPr>
      <w:r>
        <w:rPr>
          <w:rFonts w:cs="Times New Roman"/>
          <w:szCs w:val="24"/>
        </w:rPr>
        <w:t>3、</w:t>
      </w:r>
      <w:r>
        <w:rPr>
          <w:szCs w:val="24"/>
        </w:rPr>
        <w:t>露天采场边坡的开挖严格按照开发利用方案进行，矿山实施信息化开采，根据露采边坡的边坡结构、高度等影响稳定性的因素变化及时优化开采方式，确保开采的安全进行。及时进行对危岩和不稳定岩土体进行清理，设置完善的截排水沟等工程措施，同时加强监测，确保其危害性和危险性降低。</w:t>
      </w:r>
    </w:p>
    <w:p>
      <w:pPr>
        <w:widowControl/>
        <w:ind w:firstLine="480"/>
        <w:rPr>
          <w:rFonts w:cs="Times New Roman"/>
          <w:szCs w:val="24"/>
        </w:rPr>
      </w:pPr>
      <w:r>
        <w:rPr>
          <w:rFonts w:cs="Times New Roman"/>
          <w:szCs w:val="24"/>
        </w:rPr>
        <w:t>4、建议矿山各项建设项目按建筑物抗震设防烈度Ⅷ度建设；</w:t>
      </w:r>
    </w:p>
    <w:p>
      <w:pPr>
        <w:ind w:firstLine="480"/>
        <w:rPr>
          <w:szCs w:val="24"/>
        </w:rPr>
      </w:pPr>
      <w:r>
        <w:rPr>
          <w:rFonts w:cs="Times New Roman"/>
          <w:szCs w:val="24"/>
        </w:rPr>
        <w:t>5、监测工作中，重点对采场边坡及冲沟进行严格的监测，定时汇总监测结果，并根据监测结果对监测工作进行修正，发现问题及时请有评估和设计资质的单位进行评估和设计。</w:t>
      </w:r>
    </w:p>
    <w:p>
      <w:pPr>
        <w:widowControl/>
        <w:ind w:firstLine="480"/>
        <w:rPr>
          <w:rFonts w:cs="Times New Roman"/>
          <w:szCs w:val="24"/>
        </w:rPr>
      </w:pPr>
      <w:r>
        <w:rPr>
          <w:rFonts w:cs="Times New Roman"/>
          <w:szCs w:val="24"/>
        </w:rPr>
        <w:t>6、在生产过程中及终了后，人员及设备不要长时间在露采工作面或终采边坡下停留或放置；</w:t>
      </w:r>
    </w:p>
    <w:p>
      <w:pPr>
        <w:widowControl/>
        <w:ind w:firstLine="480"/>
        <w:rPr>
          <w:rFonts w:cs="Times New Roman"/>
          <w:bCs/>
          <w:szCs w:val="24"/>
        </w:rPr>
      </w:pPr>
      <w:r>
        <w:rPr>
          <w:rFonts w:cs="Times New Roman"/>
          <w:szCs w:val="24"/>
        </w:rPr>
        <w:t>7、</w:t>
      </w:r>
      <w:r>
        <w:rPr>
          <w:rFonts w:cs="Times New Roman"/>
          <w:bCs/>
          <w:szCs w:val="24"/>
        </w:rPr>
        <w:t>建议矿山开采同时准备好必要的恢复治理和复垦费用准备，开采与地质环境保护、土地复垦同步进行，缩短复垦年限。</w:t>
      </w:r>
    </w:p>
    <w:p>
      <w:pPr>
        <w:widowControl/>
        <w:ind w:firstLine="480"/>
        <w:rPr>
          <w:rFonts w:cs="Times New Roman"/>
          <w:bCs/>
          <w:szCs w:val="24"/>
        </w:rPr>
      </w:pPr>
      <w:r>
        <w:rPr>
          <w:rFonts w:hint="eastAsia" w:cs="Times New Roman"/>
          <w:bCs/>
          <w:szCs w:val="24"/>
        </w:rPr>
        <w:t>8、</w:t>
      </w:r>
      <w:r>
        <w:rPr>
          <w:rFonts w:hint="eastAsia" w:ascii="仿宋_GB2312" w:hAnsi="仿宋_GB2312" w:cs="仿宋_GB2312"/>
          <w:szCs w:val="24"/>
        </w:rPr>
        <w:t>本项目若涉及使用林草地应依法依规办理相关手续后才能开工。</w:t>
      </w:r>
    </w:p>
    <w:p>
      <w:pPr>
        <w:widowControl/>
        <w:ind w:firstLine="480"/>
        <w:rPr>
          <w:rFonts w:cs="Times New Roman"/>
          <w:bCs/>
          <w:szCs w:val="24"/>
        </w:rPr>
      </w:pPr>
      <w:r>
        <w:rPr>
          <w:rFonts w:cs="Times New Roman"/>
          <w:bCs/>
          <w:szCs w:val="24"/>
        </w:rPr>
        <w:t>9、若矿山在一个采矿证年限到期后不继续开采，为保证其损毁面积得到有效复垦，除按本方案计算并缴存土地复垦保证金外，应</w:t>
      </w:r>
      <w:r>
        <w:rPr>
          <w:rFonts w:hint="eastAsia" w:cs="Times New Roman"/>
          <w:bCs/>
          <w:szCs w:val="24"/>
          <w:lang w:val="en-US" w:eastAsia="zh-CN"/>
        </w:rPr>
        <w:t>根据</w:t>
      </w:r>
      <w:r>
        <w:rPr>
          <w:rFonts w:cs="Times New Roman"/>
          <w:bCs/>
          <w:szCs w:val="24"/>
        </w:rPr>
        <w:t>其实际破坏和损毁土地情况进行复核，重新计算复垦费用，对比后缴纳，并于采矿证到期前一年缴清费用。</w:t>
      </w:r>
    </w:p>
    <w:p>
      <w:pPr>
        <w:widowControl/>
        <w:ind w:firstLine="480" w:firstLineChars="0"/>
        <w:rPr>
          <w:rFonts w:cs="Times New Roman"/>
          <w:bCs/>
          <w:szCs w:val="24"/>
        </w:rPr>
      </w:pPr>
      <w:r>
        <w:rPr>
          <w:rFonts w:cs="Times New Roman"/>
          <w:bCs/>
          <w:szCs w:val="24"/>
        </w:rPr>
        <w:t>10、在矿山开发中如出现本方案未涉及的，新的地质环境影响和破坏问题，应及时进行评估，并制定防治措施；矿山地质环境恢复治理和土地复垦工程完成后加强维护管理，确保发挥长期效益。</w:t>
      </w:r>
      <w:bookmarkEnd w:id="32"/>
    </w:p>
    <w:sectPr>
      <w:headerReference r:id="rId13" w:type="default"/>
      <w:footerReference r:id="rId14"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Narrow">
    <w:altName w:val="Arial"/>
    <w:panose1 w:val="020B0606020202030204"/>
    <w:charset w:val="00"/>
    <w:family w:val="swiss"/>
    <w:pitch w:val="default"/>
    <w:sig w:usb0="00000000" w:usb1="00000000" w:usb2="00000000" w:usb3="00000000" w:csb0="0000009F" w:csb1="00000000"/>
  </w:font>
  <w:font w:name="Arial">
    <w:panose1 w:val="020B0604020202020204"/>
    <w:charset w:val="00"/>
    <w:family w:val="auto"/>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Times">
    <w:altName w:val="Times New Roman"/>
    <w:panose1 w:val="02020603050405020304"/>
    <w:charset w:val="00"/>
    <w:family w:val="roman"/>
    <w:pitch w:val="default"/>
    <w:sig w:usb0="00000000" w:usb1="00000000" w:usb2="00000008" w:usb3="00000000" w:csb0="0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6" w:space="1"/>
      </w:pBdr>
      <w:ind w:firstLine="0" w:firstLineChars="0"/>
      <w:rPr>
        <w:rFonts w:ascii="仿宋_GB2312"/>
      </w:rPr>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46"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3"/>
                            <w:pBdr>
                              <w:top w:val="single" w:color="auto" w:sz="6" w:space="1"/>
                            </w:pBdr>
                            <w:ind w:firstLine="0" w:firstLineChars="0"/>
                          </w:pPr>
                          <w:r>
                            <w:rPr>
                              <w:rFonts w:hint="eastAsia" w:ascii="仿宋_GB2312"/>
                            </w:rPr>
                            <w:t>云南省核工业二</w:t>
                          </w:r>
                          <w:r>
                            <w:rPr>
                              <w:rFonts w:hint="eastAsia" w:ascii="微软雅黑" w:hAnsi="微软雅黑" w:eastAsia="微软雅黑" w:cs="微软雅黑"/>
                            </w:rPr>
                            <w:t>〇</w:t>
                          </w:r>
                          <w:r>
                            <w:rPr>
                              <w:rFonts w:hint="eastAsia" w:ascii="仿宋_GB2312" w:hAnsi="仿宋_GB2312" w:cs="仿宋_GB2312"/>
                            </w:rPr>
                            <w:t>九地质大队 第</w:t>
                          </w:r>
                          <w:r>
                            <w:rPr>
                              <w:rFonts w:cs="Times New Roman"/>
                            </w:rPr>
                            <w:fldChar w:fldCharType="begin"/>
                          </w:r>
                          <w:r>
                            <w:rPr>
                              <w:rFonts w:cs="Times New Roman"/>
                            </w:rPr>
                            <w:instrText xml:space="preserve">PAGE   \* MERGEFORMAT</w:instrText>
                          </w:r>
                          <w:r>
                            <w:rPr>
                              <w:rFonts w:cs="Times New Roman"/>
                            </w:rPr>
                            <w:fldChar w:fldCharType="separate"/>
                          </w:r>
                          <w:r>
                            <w:rPr>
                              <w:rFonts w:cs="Times New Roman"/>
                              <w:lang w:val="zh-CN"/>
                            </w:rPr>
                            <w:t>2</w:t>
                          </w:r>
                          <w:r>
                            <w:rPr>
                              <w:rFonts w:cs="Times New Roman"/>
                            </w:rPr>
                            <w:fldChar w:fldCharType="end"/>
                          </w:r>
                          <w:r>
                            <w:rPr>
                              <w:rFonts w:cs="Times New Roman"/>
                            </w:rPr>
                            <w:t>页，共</w:t>
                          </w:r>
                          <w:r>
                            <w:rPr>
                              <w:rFonts w:hint="eastAsia" w:cs="Times New Roman"/>
                            </w:rPr>
                            <w:t>8</w:t>
                          </w:r>
                          <w:r>
                            <w:rPr>
                              <w:rFonts w:hint="eastAsia" w:ascii="仿宋_GB2312" w:hAnsi="仿宋_GB2312" w:cs="仿宋_GB2312"/>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8"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zY52mNAIAAGUEAAAOAAAAAAAAAAEAIAAAAB8BAABkcnMvZTJvRG9jLnhtbFBL&#10;BQYAAAAABgAGAFkBAADFBQAAAAA=&#10;">
              <v:fill on="f" focussize="0,0"/>
              <v:stroke on="f" weight="0.5pt"/>
              <v:imagedata o:title=""/>
              <o:lock v:ext="edit" aspectratio="f"/>
              <v:textbox inset="0mm,0mm,0mm,0mm" style="mso-fit-shape-to-text:t;">
                <w:txbxContent>
                  <w:p>
                    <w:pPr>
                      <w:pStyle w:val="23"/>
                      <w:pBdr>
                        <w:top w:val="single" w:color="auto" w:sz="6" w:space="1"/>
                      </w:pBdr>
                      <w:ind w:firstLine="0" w:firstLineChars="0"/>
                    </w:pPr>
                    <w:r>
                      <w:rPr>
                        <w:rFonts w:hint="eastAsia" w:ascii="仿宋_GB2312"/>
                      </w:rPr>
                      <w:t>云南省核工业二</w:t>
                    </w:r>
                    <w:r>
                      <w:rPr>
                        <w:rFonts w:hint="eastAsia" w:ascii="微软雅黑" w:hAnsi="微软雅黑" w:eastAsia="微软雅黑" w:cs="微软雅黑"/>
                      </w:rPr>
                      <w:t>〇</w:t>
                    </w:r>
                    <w:r>
                      <w:rPr>
                        <w:rFonts w:hint="eastAsia" w:ascii="仿宋_GB2312" w:hAnsi="仿宋_GB2312" w:cs="仿宋_GB2312"/>
                      </w:rPr>
                      <w:t>九地质大队 第</w:t>
                    </w:r>
                    <w:r>
                      <w:rPr>
                        <w:rFonts w:cs="Times New Roman"/>
                      </w:rPr>
                      <w:fldChar w:fldCharType="begin"/>
                    </w:r>
                    <w:r>
                      <w:rPr>
                        <w:rFonts w:cs="Times New Roman"/>
                      </w:rPr>
                      <w:instrText xml:space="preserve">PAGE   \* MERGEFORMAT</w:instrText>
                    </w:r>
                    <w:r>
                      <w:rPr>
                        <w:rFonts w:cs="Times New Roman"/>
                      </w:rPr>
                      <w:fldChar w:fldCharType="separate"/>
                    </w:r>
                    <w:r>
                      <w:rPr>
                        <w:rFonts w:cs="Times New Roman"/>
                        <w:lang w:val="zh-CN"/>
                      </w:rPr>
                      <w:t>2</w:t>
                    </w:r>
                    <w:r>
                      <w:rPr>
                        <w:rFonts w:cs="Times New Roman"/>
                      </w:rPr>
                      <w:fldChar w:fldCharType="end"/>
                    </w:r>
                    <w:r>
                      <w:rPr>
                        <w:rFonts w:cs="Times New Roman"/>
                      </w:rPr>
                      <w:t>页，共</w:t>
                    </w:r>
                    <w:r>
                      <w:rPr>
                        <w:rFonts w:hint="eastAsia" w:cs="Times New Roman"/>
                      </w:rPr>
                      <w:t>8</w:t>
                    </w:r>
                    <w:r>
                      <w:rPr>
                        <w:rFonts w:hint="eastAsia" w:ascii="仿宋_GB2312" w:hAnsi="仿宋_GB2312" w:cs="仿宋_GB2312"/>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6" w:space="1"/>
      </w:pBdr>
      <w:ind w:firstLine="0" w:firstLineChars="0"/>
      <w:rPr>
        <w:rFonts w:ascii="仿宋_GB2312"/>
      </w:rPr>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45"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3"/>
                            <w:pBdr>
                              <w:top w:val="single" w:color="auto" w:sz="6" w:space="1"/>
                            </w:pBdr>
                            <w:ind w:firstLine="0" w:firstLineChars="0"/>
                            <w:rPr>
                              <w:rFonts w:cs="Times New Roman"/>
                            </w:rPr>
                          </w:pPr>
                          <w:r>
                            <w:rPr>
                              <w:rFonts w:hint="eastAsia" w:ascii="仿宋_GB2312"/>
                            </w:rPr>
                            <w:t>云南省核工业二</w:t>
                          </w:r>
                          <w:r>
                            <w:rPr>
                              <w:rFonts w:hint="eastAsia" w:ascii="微软雅黑" w:hAnsi="微软雅黑" w:eastAsia="微软雅黑" w:cs="微软雅黑"/>
                            </w:rPr>
                            <w:t>〇</w:t>
                          </w:r>
                          <w:r>
                            <w:rPr>
                              <w:rFonts w:hint="eastAsia" w:ascii="仿宋_GB2312" w:hAnsi="仿宋_GB2312" w:cs="仿宋_GB2312"/>
                            </w:rPr>
                            <w:t>九地质大队 第</w:t>
                          </w:r>
                          <w:r>
                            <w:rPr>
                              <w:rFonts w:cs="Times New Roman"/>
                            </w:rPr>
                            <w:fldChar w:fldCharType="begin"/>
                          </w:r>
                          <w:r>
                            <w:rPr>
                              <w:rFonts w:cs="Times New Roman"/>
                            </w:rPr>
                            <w:instrText xml:space="preserve">PAGE   \* MERGEFORMAT</w:instrText>
                          </w:r>
                          <w:r>
                            <w:rPr>
                              <w:rFonts w:cs="Times New Roman"/>
                            </w:rPr>
                            <w:fldChar w:fldCharType="separate"/>
                          </w:r>
                          <w:r>
                            <w:rPr>
                              <w:rFonts w:cs="Times New Roman"/>
                              <w:lang w:val="zh-CN"/>
                            </w:rPr>
                            <w:t>6</w:t>
                          </w:r>
                          <w:r>
                            <w:rPr>
                              <w:rFonts w:cs="Times New Roman"/>
                            </w:rPr>
                            <w:fldChar w:fldCharType="end"/>
                          </w:r>
                          <w:r>
                            <w:rPr>
                              <w:rFonts w:cs="Times New Roman"/>
                            </w:rPr>
                            <w:t>页，共</w:t>
                          </w:r>
                          <w:r>
                            <w:rPr>
                              <w:rFonts w:hint="eastAsia" w:cs="Times New Roman"/>
                            </w:rPr>
                            <w:t>8</w:t>
                          </w:r>
                          <w:r>
                            <w:rPr>
                              <w:rFonts w:hint="eastAsia" w:ascii="仿宋_GB2312" w:hAnsi="仿宋_GB2312" w:cs="仿宋_GB2312"/>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8"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x7DqrNAIAAGUEAAAOAAAAAAAAAAEAIAAAAB8BAABkcnMvZTJvRG9jLnhtbFBL&#10;BQYAAAAABgAGAFkBAADFBQAAAAA=&#10;">
              <v:fill on="f" focussize="0,0"/>
              <v:stroke on="f" weight="0.5pt"/>
              <v:imagedata o:title=""/>
              <o:lock v:ext="edit" aspectratio="f"/>
              <v:textbox inset="0mm,0mm,0mm,0mm" style="mso-fit-shape-to-text:t;">
                <w:txbxContent>
                  <w:p>
                    <w:pPr>
                      <w:pStyle w:val="23"/>
                      <w:pBdr>
                        <w:top w:val="single" w:color="auto" w:sz="6" w:space="1"/>
                      </w:pBdr>
                      <w:ind w:firstLine="0" w:firstLineChars="0"/>
                      <w:rPr>
                        <w:rFonts w:cs="Times New Roman"/>
                      </w:rPr>
                    </w:pPr>
                    <w:r>
                      <w:rPr>
                        <w:rFonts w:hint="eastAsia" w:ascii="仿宋_GB2312"/>
                      </w:rPr>
                      <w:t>云南省核工业二</w:t>
                    </w:r>
                    <w:r>
                      <w:rPr>
                        <w:rFonts w:hint="eastAsia" w:ascii="微软雅黑" w:hAnsi="微软雅黑" w:eastAsia="微软雅黑" w:cs="微软雅黑"/>
                      </w:rPr>
                      <w:t>〇</w:t>
                    </w:r>
                    <w:r>
                      <w:rPr>
                        <w:rFonts w:hint="eastAsia" w:ascii="仿宋_GB2312" w:hAnsi="仿宋_GB2312" w:cs="仿宋_GB2312"/>
                      </w:rPr>
                      <w:t>九地质大队 第</w:t>
                    </w:r>
                    <w:r>
                      <w:rPr>
                        <w:rFonts w:cs="Times New Roman"/>
                      </w:rPr>
                      <w:fldChar w:fldCharType="begin"/>
                    </w:r>
                    <w:r>
                      <w:rPr>
                        <w:rFonts w:cs="Times New Roman"/>
                      </w:rPr>
                      <w:instrText xml:space="preserve">PAGE   \* MERGEFORMAT</w:instrText>
                    </w:r>
                    <w:r>
                      <w:rPr>
                        <w:rFonts w:cs="Times New Roman"/>
                      </w:rPr>
                      <w:fldChar w:fldCharType="separate"/>
                    </w:r>
                    <w:r>
                      <w:rPr>
                        <w:rFonts w:cs="Times New Roman"/>
                        <w:lang w:val="zh-CN"/>
                      </w:rPr>
                      <w:t>6</w:t>
                    </w:r>
                    <w:r>
                      <w:rPr>
                        <w:rFonts w:cs="Times New Roman"/>
                      </w:rPr>
                      <w:fldChar w:fldCharType="end"/>
                    </w:r>
                    <w:r>
                      <w:rPr>
                        <w:rFonts w:cs="Times New Roman"/>
                      </w:rPr>
                      <w:t>页，共</w:t>
                    </w:r>
                    <w:r>
                      <w:rPr>
                        <w:rFonts w:hint="eastAsia" w:cs="Times New Roman"/>
                      </w:rPr>
                      <w:t>8</w:t>
                    </w:r>
                    <w:r>
                      <w:rPr>
                        <w:rFonts w:hint="eastAsia" w:ascii="仿宋_GB2312" w:hAnsi="仿宋_GB2312" w:cs="仿宋_GB2312"/>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left"/>
    </w:pPr>
    <w:r>
      <w:rPr>
        <w:rFonts w:cs="Times New Roman"/>
      </w:rPr>
      <w:t>华新水泥（临沧）有限公司耿马丙令村粘土矿</w:t>
    </w:r>
    <w:r>
      <w:rPr>
        <w:rFonts w:hint="eastAsia"/>
      </w:rPr>
      <w:t>矿山地质环境保护与土地复垦方案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left"/>
    </w:pPr>
    <w:r>
      <w:rPr>
        <w:rFonts w:cs="Times New Roman"/>
      </w:rPr>
      <w:t>华新水泥（临沧）有限公司耿马丙令村粘土矿</w:t>
    </w:r>
    <w:r>
      <w:rPr>
        <w:rFonts w:hint="eastAsia"/>
      </w:rPr>
      <w:t>矿山地质环境保护与土地复垦方案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20"/>
  <w:drawingGridVerticalSpacing w:val="16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B8C"/>
    <w:rsid w:val="00007A29"/>
    <w:rsid w:val="00016A2B"/>
    <w:rsid w:val="00023068"/>
    <w:rsid w:val="000323DB"/>
    <w:rsid w:val="00032D18"/>
    <w:rsid w:val="00032E30"/>
    <w:rsid w:val="00034BDB"/>
    <w:rsid w:val="00040942"/>
    <w:rsid w:val="000411E4"/>
    <w:rsid w:val="00043F66"/>
    <w:rsid w:val="0004668D"/>
    <w:rsid w:val="000509A5"/>
    <w:rsid w:val="00052682"/>
    <w:rsid w:val="000555A8"/>
    <w:rsid w:val="000615E4"/>
    <w:rsid w:val="0006719E"/>
    <w:rsid w:val="00075220"/>
    <w:rsid w:val="00082A60"/>
    <w:rsid w:val="00083DD4"/>
    <w:rsid w:val="000849DD"/>
    <w:rsid w:val="00086357"/>
    <w:rsid w:val="0009450F"/>
    <w:rsid w:val="000A0300"/>
    <w:rsid w:val="000B3B98"/>
    <w:rsid w:val="000B79A0"/>
    <w:rsid w:val="000C269C"/>
    <w:rsid w:val="000D2A97"/>
    <w:rsid w:val="000D3FF8"/>
    <w:rsid w:val="000D416B"/>
    <w:rsid w:val="000D676C"/>
    <w:rsid w:val="000E2A07"/>
    <w:rsid w:val="000E30DE"/>
    <w:rsid w:val="000E552D"/>
    <w:rsid w:val="000F62E8"/>
    <w:rsid w:val="00103431"/>
    <w:rsid w:val="0010775C"/>
    <w:rsid w:val="00110B07"/>
    <w:rsid w:val="001141D7"/>
    <w:rsid w:val="001171BE"/>
    <w:rsid w:val="001172C6"/>
    <w:rsid w:val="00125891"/>
    <w:rsid w:val="0012594D"/>
    <w:rsid w:val="00132075"/>
    <w:rsid w:val="0014154F"/>
    <w:rsid w:val="0014346E"/>
    <w:rsid w:val="00147F94"/>
    <w:rsid w:val="0015211D"/>
    <w:rsid w:val="001571DD"/>
    <w:rsid w:val="00177F4F"/>
    <w:rsid w:val="00181B3C"/>
    <w:rsid w:val="00190483"/>
    <w:rsid w:val="00195994"/>
    <w:rsid w:val="001A3639"/>
    <w:rsid w:val="001A51FF"/>
    <w:rsid w:val="001B656A"/>
    <w:rsid w:val="001B71EC"/>
    <w:rsid w:val="001C1695"/>
    <w:rsid w:val="001C6B5B"/>
    <w:rsid w:val="001E526D"/>
    <w:rsid w:val="001E7421"/>
    <w:rsid w:val="001F5C28"/>
    <w:rsid w:val="00202E32"/>
    <w:rsid w:val="00204E7E"/>
    <w:rsid w:val="00210F23"/>
    <w:rsid w:val="00223BA2"/>
    <w:rsid w:val="00223CAA"/>
    <w:rsid w:val="00224D66"/>
    <w:rsid w:val="00236CC0"/>
    <w:rsid w:val="0024061E"/>
    <w:rsid w:val="00244C47"/>
    <w:rsid w:val="00245F7B"/>
    <w:rsid w:val="00250775"/>
    <w:rsid w:val="00254358"/>
    <w:rsid w:val="00257647"/>
    <w:rsid w:val="00265EF2"/>
    <w:rsid w:val="00270895"/>
    <w:rsid w:val="002A159E"/>
    <w:rsid w:val="002A4E24"/>
    <w:rsid w:val="002B0116"/>
    <w:rsid w:val="002C1091"/>
    <w:rsid w:val="002C3BCB"/>
    <w:rsid w:val="002D0461"/>
    <w:rsid w:val="002D41AD"/>
    <w:rsid w:val="002E0F8E"/>
    <w:rsid w:val="002E58A6"/>
    <w:rsid w:val="002E5AC0"/>
    <w:rsid w:val="002E7B45"/>
    <w:rsid w:val="002F2B99"/>
    <w:rsid w:val="002F444C"/>
    <w:rsid w:val="003049C5"/>
    <w:rsid w:val="003121EB"/>
    <w:rsid w:val="003143CC"/>
    <w:rsid w:val="00330E3F"/>
    <w:rsid w:val="003446C3"/>
    <w:rsid w:val="0035135A"/>
    <w:rsid w:val="00355BDC"/>
    <w:rsid w:val="00362DDD"/>
    <w:rsid w:val="0036487C"/>
    <w:rsid w:val="00375B48"/>
    <w:rsid w:val="003767E0"/>
    <w:rsid w:val="003832E1"/>
    <w:rsid w:val="00384DB6"/>
    <w:rsid w:val="003A0F09"/>
    <w:rsid w:val="003A10F1"/>
    <w:rsid w:val="003A24FC"/>
    <w:rsid w:val="003A5203"/>
    <w:rsid w:val="003B7502"/>
    <w:rsid w:val="003C1D8C"/>
    <w:rsid w:val="003D5951"/>
    <w:rsid w:val="003E17B9"/>
    <w:rsid w:val="003E1A87"/>
    <w:rsid w:val="003E3F0F"/>
    <w:rsid w:val="003F4A43"/>
    <w:rsid w:val="003F4C1A"/>
    <w:rsid w:val="00407290"/>
    <w:rsid w:val="004163CD"/>
    <w:rsid w:val="00420378"/>
    <w:rsid w:val="0043591E"/>
    <w:rsid w:val="0043609E"/>
    <w:rsid w:val="00443251"/>
    <w:rsid w:val="00446EB4"/>
    <w:rsid w:val="0046221E"/>
    <w:rsid w:val="0046247F"/>
    <w:rsid w:val="00467A75"/>
    <w:rsid w:val="004714EA"/>
    <w:rsid w:val="0047488F"/>
    <w:rsid w:val="00475B18"/>
    <w:rsid w:val="00477BD2"/>
    <w:rsid w:val="00483055"/>
    <w:rsid w:val="00494AB3"/>
    <w:rsid w:val="004B1246"/>
    <w:rsid w:val="004B2787"/>
    <w:rsid w:val="004B5CCF"/>
    <w:rsid w:val="004B613D"/>
    <w:rsid w:val="004C0B08"/>
    <w:rsid w:val="004C1CD1"/>
    <w:rsid w:val="004C7369"/>
    <w:rsid w:val="004D6796"/>
    <w:rsid w:val="004D7272"/>
    <w:rsid w:val="004E4244"/>
    <w:rsid w:val="004E42F9"/>
    <w:rsid w:val="004E51C4"/>
    <w:rsid w:val="004E7636"/>
    <w:rsid w:val="004F1AA3"/>
    <w:rsid w:val="004F2C51"/>
    <w:rsid w:val="004F5025"/>
    <w:rsid w:val="004F6174"/>
    <w:rsid w:val="004F668B"/>
    <w:rsid w:val="00501936"/>
    <w:rsid w:val="005041CC"/>
    <w:rsid w:val="00513EF5"/>
    <w:rsid w:val="0052350A"/>
    <w:rsid w:val="00524E0A"/>
    <w:rsid w:val="00527581"/>
    <w:rsid w:val="005403B2"/>
    <w:rsid w:val="005443C2"/>
    <w:rsid w:val="00551AD2"/>
    <w:rsid w:val="00570228"/>
    <w:rsid w:val="0058087C"/>
    <w:rsid w:val="00581C5A"/>
    <w:rsid w:val="005844C4"/>
    <w:rsid w:val="005875A3"/>
    <w:rsid w:val="0059192F"/>
    <w:rsid w:val="00597515"/>
    <w:rsid w:val="005A28DB"/>
    <w:rsid w:val="005A5030"/>
    <w:rsid w:val="005B2443"/>
    <w:rsid w:val="005B582A"/>
    <w:rsid w:val="005C0E3D"/>
    <w:rsid w:val="005C1A5B"/>
    <w:rsid w:val="005C570A"/>
    <w:rsid w:val="005D434F"/>
    <w:rsid w:val="005D725A"/>
    <w:rsid w:val="005E4D4A"/>
    <w:rsid w:val="005E4FC5"/>
    <w:rsid w:val="005F689A"/>
    <w:rsid w:val="00605BD2"/>
    <w:rsid w:val="00610562"/>
    <w:rsid w:val="00617EEC"/>
    <w:rsid w:val="00626B06"/>
    <w:rsid w:val="0062701E"/>
    <w:rsid w:val="00644B81"/>
    <w:rsid w:val="006457C9"/>
    <w:rsid w:val="00651839"/>
    <w:rsid w:val="006536B9"/>
    <w:rsid w:val="00664312"/>
    <w:rsid w:val="00667073"/>
    <w:rsid w:val="006738A6"/>
    <w:rsid w:val="00683904"/>
    <w:rsid w:val="0068588D"/>
    <w:rsid w:val="00685C30"/>
    <w:rsid w:val="0068604F"/>
    <w:rsid w:val="00696FFE"/>
    <w:rsid w:val="006A07AF"/>
    <w:rsid w:val="006A3D2D"/>
    <w:rsid w:val="006C2083"/>
    <w:rsid w:val="006D0986"/>
    <w:rsid w:val="006D5EEC"/>
    <w:rsid w:val="006D611F"/>
    <w:rsid w:val="006D67A8"/>
    <w:rsid w:val="006E597C"/>
    <w:rsid w:val="006E5DAA"/>
    <w:rsid w:val="006E6B06"/>
    <w:rsid w:val="006F31A4"/>
    <w:rsid w:val="006F5F75"/>
    <w:rsid w:val="00710A7A"/>
    <w:rsid w:val="00711294"/>
    <w:rsid w:val="007159B5"/>
    <w:rsid w:val="00716C03"/>
    <w:rsid w:val="00736143"/>
    <w:rsid w:val="00740918"/>
    <w:rsid w:val="007506F5"/>
    <w:rsid w:val="00750811"/>
    <w:rsid w:val="00753DC0"/>
    <w:rsid w:val="0075731E"/>
    <w:rsid w:val="00766012"/>
    <w:rsid w:val="00777543"/>
    <w:rsid w:val="007907DD"/>
    <w:rsid w:val="007A178B"/>
    <w:rsid w:val="007A4203"/>
    <w:rsid w:val="007B1920"/>
    <w:rsid w:val="007B641D"/>
    <w:rsid w:val="007C057F"/>
    <w:rsid w:val="007C2D92"/>
    <w:rsid w:val="007D0321"/>
    <w:rsid w:val="007D5B1F"/>
    <w:rsid w:val="007D6C9E"/>
    <w:rsid w:val="007D7232"/>
    <w:rsid w:val="007E3048"/>
    <w:rsid w:val="007E38CA"/>
    <w:rsid w:val="007F1AC7"/>
    <w:rsid w:val="007F48A4"/>
    <w:rsid w:val="0081465E"/>
    <w:rsid w:val="00820DC0"/>
    <w:rsid w:val="00830B05"/>
    <w:rsid w:val="00833080"/>
    <w:rsid w:val="008341FD"/>
    <w:rsid w:val="00835293"/>
    <w:rsid w:val="00837024"/>
    <w:rsid w:val="00837366"/>
    <w:rsid w:val="00840895"/>
    <w:rsid w:val="008448F4"/>
    <w:rsid w:val="00845F9A"/>
    <w:rsid w:val="00846857"/>
    <w:rsid w:val="00846F82"/>
    <w:rsid w:val="00850790"/>
    <w:rsid w:val="00850ECA"/>
    <w:rsid w:val="00854B8C"/>
    <w:rsid w:val="00856B0D"/>
    <w:rsid w:val="0086007E"/>
    <w:rsid w:val="008605DF"/>
    <w:rsid w:val="00862749"/>
    <w:rsid w:val="008736AE"/>
    <w:rsid w:val="008743D4"/>
    <w:rsid w:val="008755ED"/>
    <w:rsid w:val="00886EFC"/>
    <w:rsid w:val="00887FA5"/>
    <w:rsid w:val="00896444"/>
    <w:rsid w:val="008A1F98"/>
    <w:rsid w:val="008A2673"/>
    <w:rsid w:val="008A3C5F"/>
    <w:rsid w:val="008A4ED5"/>
    <w:rsid w:val="008B076C"/>
    <w:rsid w:val="008B3685"/>
    <w:rsid w:val="008C0466"/>
    <w:rsid w:val="008D05C4"/>
    <w:rsid w:val="008E11C6"/>
    <w:rsid w:val="008E2A2C"/>
    <w:rsid w:val="008E58E7"/>
    <w:rsid w:val="008E7CC7"/>
    <w:rsid w:val="008F4584"/>
    <w:rsid w:val="008F7D31"/>
    <w:rsid w:val="00905D78"/>
    <w:rsid w:val="00910699"/>
    <w:rsid w:val="00913AE3"/>
    <w:rsid w:val="0092088B"/>
    <w:rsid w:val="00923427"/>
    <w:rsid w:val="0092548B"/>
    <w:rsid w:val="0093513E"/>
    <w:rsid w:val="00950725"/>
    <w:rsid w:val="0095527D"/>
    <w:rsid w:val="009576F6"/>
    <w:rsid w:val="00961C09"/>
    <w:rsid w:val="009660C3"/>
    <w:rsid w:val="0097607A"/>
    <w:rsid w:val="00976265"/>
    <w:rsid w:val="00977615"/>
    <w:rsid w:val="009835AE"/>
    <w:rsid w:val="009915FE"/>
    <w:rsid w:val="00994609"/>
    <w:rsid w:val="009A0D1F"/>
    <w:rsid w:val="009A1C57"/>
    <w:rsid w:val="009B163F"/>
    <w:rsid w:val="009B2747"/>
    <w:rsid w:val="009B2C0E"/>
    <w:rsid w:val="009C01BB"/>
    <w:rsid w:val="009C03A0"/>
    <w:rsid w:val="009D459A"/>
    <w:rsid w:val="009D4614"/>
    <w:rsid w:val="009D724F"/>
    <w:rsid w:val="009E3CB9"/>
    <w:rsid w:val="009E6AE5"/>
    <w:rsid w:val="00A045CB"/>
    <w:rsid w:val="00A24D1B"/>
    <w:rsid w:val="00A253E3"/>
    <w:rsid w:val="00A3725C"/>
    <w:rsid w:val="00A418BC"/>
    <w:rsid w:val="00A43FD1"/>
    <w:rsid w:val="00A5201B"/>
    <w:rsid w:val="00A55F49"/>
    <w:rsid w:val="00A64996"/>
    <w:rsid w:val="00A659E5"/>
    <w:rsid w:val="00A66791"/>
    <w:rsid w:val="00A7576F"/>
    <w:rsid w:val="00A80895"/>
    <w:rsid w:val="00A81839"/>
    <w:rsid w:val="00A86989"/>
    <w:rsid w:val="00A87FEC"/>
    <w:rsid w:val="00A900BB"/>
    <w:rsid w:val="00A9550D"/>
    <w:rsid w:val="00AA1B5A"/>
    <w:rsid w:val="00AB105F"/>
    <w:rsid w:val="00AC1CCA"/>
    <w:rsid w:val="00AD4BDA"/>
    <w:rsid w:val="00AE660C"/>
    <w:rsid w:val="00AF1EC9"/>
    <w:rsid w:val="00AF3D1E"/>
    <w:rsid w:val="00B029C0"/>
    <w:rsid w:val="00B07026"/>
    <w:rsid w:val="00B072FD"/>
    <w:rsid w:val="00B17259"/>
    <w:rsid w:val="00B33A0F"/>
    <w:rsid w:val="00B50251"/>
    <w:rsid w:val="00B54F0C"/>
    <w:rsid w:val="00B6270E"/>
    <w:rsid w:val="00B64FCE"/>
    <w:rsid w:val="00B668FC"/>
    <w:rsid w:val="00B67CAC"/>
    <w:rsid w:val="00B74EFB"/>
    <w:rsid w:val="00B821D2"/>
    <w:rsid w:val="00B957A8"/>
    <w:rsid w:val="00B97FD7"/>
    <w:rsid w:val="00BA217E"/>
    <w:rsid w:val="00BB19FA"/>
    <w:rsid w:val="00BB4B6F"/>
    <w:rsid w:val="00BB50C8"/>
    <w:rsid w:val="00BC0F59"/>
    <w:rsid w:val="00BC7B9A"/>
    <w:rsid w:val="00BD5114"/>
    <w:rsid w:val="00BE41D5"/>
    <w:rsid w:val="00C03E36"/>
    <w:rsid w:val="00C06B32"/>
    <w:rsid w:val="00C1158D"/>
    <w:rsid w:val="00C11BA1"/>
    <w:rsid w:val="00C12E63"/>
    <w:rsid w:val="00C20379"/>
    <w:rsid w:val="00C243B3"/>
    <w:rsid w:val="00C34DD7"/>
    <w:rsid w:val="00C35A8C"/>
    <w:rsid w:val="00C43D79"/>
    <w:rsid w:val="00C54DDD"/>
    <w:rsid w:val="00C57252"/>
    <w:rsid w:val="00C61F25"/>
    <w:rsid w:val="00C87B1C"/>
    <w:rsid w:val="00C97CAC"/>
    <w:rsid w:val="00CA261F"/>
    <w:rsid w:val="00CA6777"/>
    <w:rsid w:val="00CC0F8C"/>
    <w:rsid w:val="00CC19B7"/>
    <w:rsid w:val="00CC35A2"/>
    <w:rsid w:val="00CC35CF"/>
    <w:rsid w:val="00CD09C2"/>
    <w:rsid w:val="00CD0A61"/>
    <w:rsid w:val="00CD1C21"/>
    <w:rsid w:val="00CD3FDA"/>
    <w:rsid w:val="00CD4C71"/>
    <w:rsid w:val="00CD52D0"/>
    <w:rsid w:val="00CE0B77"/>
    <w:rsid w:val="00CE735E"/>
    <w:rsid w:val="00D000B4"/>
    <w:rsid w:val="00D05E70"/>
    <w:rsid w:val="00D067F6"/>
    <w:rsid w:val="00D07A03"/>
    <w:rsid w:val="00D1571B"/>
    <w:rsid w:val="00D2711D"/>
    <w:rsid w:val="00D35475"/>
    <w:rsid w:val="00D403CA"/>
    <w:rsid w:val="00D42ABB"/>
    <w:rsid w:val="00D50320"/>
    <w:rsid w:val="00D5200C"/>
    <w:rsid w:val="00D52CDF"/>
    <w:rsid w:val="00D64783"/>
    <w:rsid w:val="00D7133D"/>
    <w:rsid w:val="00D832BE"/>
    <w:rsid w:val="00D872B3"/>
    <w:rsid w:val="00DA6A8C"/>
    <w:rsid w:val="00DA76F7"/>
    <w:rsid w:val="00DB2A3E"/>
    <w:rsid w:val="00DC14DE"/>
    <w:rsid w:val="00DC4C92"/>
    <w:rsid w:val="00DC66F2"/>
    <w:rsid w:val="00DE0C2C"/>
    <w:rsid w:val="00DF1C92"/>
    <w:rsid w:val="00E0180C"/>
    <w:rsid w:val="00E0710A"/>
    <w:rsid w:val="00E11B01"/>
    <w:rsid w:val="00E17CAA"/>
    <w:rsid w:val="00E2386A"/>
    <w:rsid w:val="00E2612E"/>
    <w:rsid w:val="00E2644A"/>
    <w:rsid w:val="00E27CA0"/>
    <w:rsid w:val="00E3572C"/>
    <w:rsid w:val="00E44F64"/>
    <w:rsid w:val="00E45B11"/>
    <w:rsid w:val="00E474AE"/>
    <w:rsid w:val="00E60CDA"/>
    <w:rsid w:val="00E6456F"/>
    <w:rsid w:val="00E71874"/>
    <w:rsid w:val="00E815A7"/>
    <w:rsid w:val="00E81913"/>
    <w:rsid w:val="00E825CD"/>
    <w:rsid w:val="00E87A55"/>
    <w:rsid w:val="00E90344"/>
    <w:rsid w:val="00E93EC7"/>
    <w:rsid w:val="00E95FEF"/>
    <w:rsid w:val="00E972D1"/>
    <w:rsid w:val="00EA1D78"/>
    <w:rsid w:val="00EA4FC2"/>
    <w:rsid w:val="00EB0E75"/>
    <w:rsid w:val="00EB15A3"/>
    <w:rsid w:val="00EB1B4A"/>
    <w:rsid w:val="00EB2143"/>
    <w:rsid w:val="00EB2179"/>
    <w:rsid w:val="00EB2F68"/>
    <w:rsid w:val="00EB4883"/>
    <w:rsid w:val="00EB49F8"/>
    <w:rsid w:val="00EB5E00"/>
    <w:rsid w:val="00EC26C0"/>
    <w:rsid w:val="00EC4368"/>
    <w:rsid w:val="00EC710A"/>
    <w:rsid w:val="00ED5E68"/>
    <w:rsid w:val="00EE160B"/>
    <w:rsid w:val="00EE1B0E"/>
    <w:rsid w:val="00EE20DC"/>
    <w:rsid w:val="00EE3C91"/>
    <w:rsid w:val="00EE461A"/>
    <w:rsid w:val="00EE6061"/>
    <w:rsid w:val="00EE7AB1"/>
    <w:rsid w:val="00EF20B2"/>
    <w:rsid w:val="00EF68DC"/>
    <w:rsid w:val="00F02EF5"/>
    <w:rsid w:val="00F111B5"/>
    <w:rsid w:val="00F21B55"/>
    <w:rsid w:val="00F22367"/>
    <w:rsid w:val="00F330B0"/>
    <w:rsid w:val="00F36E8E"/>
    <w:rsid w:val="00F405F4"/>
    <w:rsid w:val="00F44BA7"/>
    <w:rsid w:val="00F51E83"/>
    <w:rsid w:val="00F5205A"/>
    <w:rsid w:val="00F63E18"/>
    <w:rsid w:val="00F72E4D"/>
    <w:rsid w:val="00F80320"/>
    <w:rsid w:val="00F821E9"/>
    <w:rsid w:val="00F84DD0"/>
    <w:rsid w:val="00F900E5"/>
    <w:rsid w:val="00F9413E"/>
    <w:rsid w:val="00F94411"/>
    <w:rsid w:val="00F95FCE"/>
    <w:rsid w:val="00FA0949"/>
    <w:rsid w:val="00FA4FDA"/>
    <w:rsid w:val="00FA7373"/>
    <w:rsid w:val="00FB45A7"/>
    <w:rsid w:val="00FB6949"/>
    <w:rsid w:val="00FC2446"/>
    <w:rsid w:val="00FC5D46"/>
    <w:rsid w:val="00FD2475"/>
    <w:rsid w:val="00FD3FD7"/>
    <w:rsid w:val="00FD5693"/>
    <w:rsid w:val="00FD70B2"/>
    <w:rsid w:val="00FD710E"/>
    <w:rsid w:val="00FE18C4"/>
    <w:rsid w:val="00FF5A30"/>
    <w:rsid w:val="012738F7"/>
    <w:rsid w:val="013712C4"/>
    <w:rsid w:val="016172A1"/>
    <w:rsid w:val="01B1497E"/>
    <w:rsid w:val="01C60EF5"/>
    <w:rsid w:val="02AB307B"/>
    <w:rsid w:val="02CB03FB"/>
    <w:rsid w:val="02DD4783"/>
    <w:rsid w:val="02FB64E0"/>
    <w:rsid w:val="03410649"/>
    <w:rsid w:val="03532B89"/>
    <w:rsid w:val="040F6953"/>
    <w:rsid w:val="047B424D"/>
    <w:rsid w:val="0492148E"/>
    <w:rsid w:val="04B350F7"/>
    <w:rsid w:val="04C717D8"/>
    <w:rsid w:val="054A3457"/>
    <w:rsid w:val="0582540B"/>
    <w:rsid w:val="05985351"/>
    <w:rsid w:val="059B04F4"/>
    <w:rsid w:val="05D341CF"/>
    <w:rsid w:val="066A4759"/>
    <w:rsid w:val="0679415F"/>
    <w:rsid w:val="06CD036B"/>
    <w:rsid w:val="076C7E26"/>
    <w:rsid w:val="07985C18"/>
    <w:rsid w:val="08122D3B"/>
    <w:rsid w:val="08194A58"/>
    <w:rsid w:val="08427C38"/>
    <w:rsid w:val="08473912"/>
    <w:rsid w:val="0864430E"/>
    <w:rsid w:val="08B517AE"/>
    <w:rsid w:val="08FE3403"/>
    <w:rsid w:val="094A7AD4"/>
    <w:rsid w:val="094B5703"/>
    <w:rsid w:val="094C053C"/>
    <w:rsid w:val="09AA5390"/>
    <w:rsid w:val="09AF1769"/>
    <w:rsid w:val="09AF6586"/>
    <w:rsid w:val="09FF4F6F"/>
    <w:rsid w:val="0A0C1916"/>
    <w:rsid w:val="0A8032C9"/>
    <w:rsid w:val="0A8C4E2B"/>
    <w:rsid w:val="0AEE6DDB"/>
    <w:rsid w:val="0AF17F2A"/>
    <w:rsid w:val="0B4D6BB3"/>
    <w:rsid w:val="0B6B6414"/>
    <w:rsid w:val="0B9D7F6D"/>
    <w:rsid w:val="0C2F1230"/>
    <w:rsid w:val="0C332861"/>
    <w:rsid w:val="0C781FC0"/>
    <w:rsid w:val="0C7B6A0C"/>
    <w:rsid w:val="0C8B7BAA"/>
    <w:rsid w:val="0CDC6886"/>
    <w:rsid w:val="0CE37E5F"/>
    <w:rsid w:val="0D0845C9"/>
    <w:rsid w:val="0DB01AB2"/>
    <w:rsid w:val="0DB1550F"/>
    <w:rsid w:val="0E55151F"/>
    <w:rsid w:val="0F7B7CCF"/>
    <w:rsid w:val="0F812B14"/>
    <w:rsid w:val="0FA30CA6"/>
    <w:rsid w:val="0FB52839"/>
    <w:rsid w:val="0FC6566B"/>
    <w:rsid w:val="0FCF4960"/>
    <w:rsid w:val="0FDE7CBB"/>
    <w:rsid w:val="100639DC"/>
    <w:rsid w:val="105B177B"/>
    <w:rsid w:val="105D0222"/>
    <w:rsid w:val="10C9707C"/>
    <w:rsid w:val="10EF406D"/>
    <w:rsid w:val="10F61444"/>
    <w:rsid w:val="112E0408"/>
    <w:rsid w:val="114D02AD"/>
    <w:rsid w:val="12567421"/>
    <w:rsid w:val="12D228AE"/>
    <w:rsid w:val="12F95FE9"/>
    <w:rsid w:val="133F7B8A"/>
    <w:rsid w:val="13C30CAF"/>
    <w:rsid w:val="14036F2C"/>
    <w:rsid w:val="142C6D05"/>
    <w:rsid w:val="14BE011F"/>
    <w:rsid w:val="14E57CBC"/>
    <w:rsid w:val="1546482D"/>
    <w:rsid w:val="15C67A35"/>
    <w:rsid w:val="16BF7BBC"/>
    <w:rsid w:val="16D46924"/>
    <w:rsid w:val="16D653E0"/>
    <w:rsid w:val="16E21563"/>
    <w:rsid w:val="17030D8F"/>
    <w:rsid w:val="172A5191"/>
    <w:rsid w:val="17AB7259"/>
    <w:rsid w:val="17C554FA"/>
    <w:rsid w:val="17CB7D2E"/>
    <w:rsid w:val="17F0301B"/>
    <w:rsid w:val="17FA4994"/>
    <w:rsid w:val="18071D3B"/>
    <w:rsid w:val="181B3A5E"/>
    <w:rsid w:val="18410E25"/>
    <w:rsid w:val="1855076D"/>
    <w:rsid w:val="18FE3635"/>
    <w:rsid w:val="19245A17"/>
    <w:rsid w:val="193F2FF1"/>
    <w:rsid w:val="19EC4DAE"/>
    <w:rsid w:val="1A73375B"/>
    <w:rsid w:val="1A9003EF"/>
    <w:rsid w:val="1B3F2317"/>
    <w:rsid w:val="1BB268E1"/>
    <w:rsid w:val="1C0D1259"/>
    <w:rsid w:val="1C2C5C23"/>
    <w:rsid w:val="1C2D37EE"/>
    <w:rsid w:val="1C2E1633"/>
    <w:rsid w:val="1CF91949"/>
    <w:rsid w:val="1D1546AC"/>
    <w:rsid w:val="1D175186"/>
    <w:rsid w:val="1D1B4A02"/>
    <w:rsid w:val="1D255226"/>
    <w:rsid w:val="1DCC4960"/>
    <w:rsid w:val="1E3362E6"/>
    <w:rsid w:val="1E645176"/>
    <w:rsid w:val="1E7E29DE"/>
    <w:rsid w:val="1EAA4A83"/>
    <w:rsid w:val="1EFB7CB4"/>
    <w:rsid w:val="1EFE5CBD"/>
    <w:rsid w:val="1F065718"/>
    <w:rsid w:val="1FC82832"/>
    <w:rsid w:val="20256F61"/>
    <w:rsid w:val="203E5EAA"/>
    <w:rsid w:val="204200A1"/>
    <w:rsid w:val="20646772"/>
    <w:rsid w:val="208C49C2"/>
    <w:rsid w:val="21397EEA"/>
    <w:rsid w:val="21591998"/>
    <w:rsid w:val="216E40ED"/>
    <w:rsid w:val="216F2388"/>
    <w:rsid w:val="21774527"/>
    <w:rsid w:val="21837BA4"/>
    <w:rsid w:val="221B6CBB"/>
    <w:rsid w:val="221E2659"/>
    <w:rsid w:val="225969C1"/>
    <w:rsid w:val="225F2420"/>
    <w:rsid w:val="233903D1"/>
    <w:rsid w:val="23E51259"/>
    <w:rsid w:val="23E84AB9"/>
    <w:rsid w:val="23FB3010"/>
    <w:rsid w:val="241025DB"/>
    <w:rsid w:val="24636722"/>
    <w:rsid w:val="248831D8"/>
    <w:rsid w:val="24F870A1"/>
    <w:rsid w:val="25766AC2"/>
    <w:rsid w:val="257A1164"/>
    <w:rsid w:val="25B60F68"/>
    <w:rsid w:val="25C447BF"/>
    <w:rsid w:val="2616679B"/>
    <w:rsid w:val="266B6FB2"/>
    <w:rsid w:val="26860646"/>
    <w:rsid w:val="26876141"/>
    <w:rsid w:val="26BF51F1"/>
    <w:rsid w:val="26FB1D0D"/>
    <w:rsid w:val="27047BAB"/>
    <w:rsid w:val="27411805"/>
    <w:rsid w:val="274215FB"/>
    <w:rsid w:val="27B87812"/>
    <w:rsid w:val="27BA7DD7"/>
    <w:rsid w:val="27BE3062"/>
    <w:rsid w:val="27C040C3"/>
    <w:rsid w:val="27FE0DC7"/>
    <w:rsid w:val="283F55BE"/>
    <w:rsid w:val="28B47E9B"/>
    <w:rsid w:val="28E91368"/>
    <w:rsid w:val="29063814"/>
    <w:rsid w:val="294E76A2"/>
    <w:rsid w:val="29B22CD9"/>
    <w:rsid w:val="29F956F5"/>
    <w:rsid w:val="2A232EF6"/>
    <w:rsid w:val="2A473162"/>
    <w:rsid w:val="2A781881"/>
    <w:rsid w:val="2AB8794E"/>
    <w:rsid w:val="2AE108A2"/>
    <w:rsid w:val="2B0C6C5F"/>
    <w:rsid w:val="2B28207C"/>
    <w:rsid w:val="2B5F113A"/>
    <w:rsid w:val="2B6F3DED"/>
    <w:rsid w:val="2B7E45D6"/>
    <w:rsid w:val="2BBF0E0B"/>
    <w:rsid w:val="2BC51918"/>
    <w:rsid w:val="2BD96984"/>
    <w:rsid w:val="2BE706FF"/>
    <w:rsid w:val="2C356198"/>
    <w:rsid w:val="2C841BC2"/>
    <w:rsid w:val="2CB730E9"/>
    <w:rsid w:val="2CDA0B33"/>
    <w:rsid w:val="2CE965C0"/>
    <w:rsid w:val="2D380328"/>
    <w:rsid w:val="2D3C26FC"/>
    <w:rsid w:val="2D5B1D0C"/>
    <w:rsid w:val="2D6741BC"/>
    <w:rsid w:val="2D8A5844"/>
    <w:rsid w:val="2DC53951"/>
    <w:rsid w:val="2DDC5F82"/>
    <w:rsid w:val="2DF727C1"/>
    <w:rsid w:val="2E103618"/>
    <w:rsid w:val="2E1E6DB5"/>
    <w:rsid w:val="2E6B0C1D"/>
    <w:rsid w:val="2EC336EE"/>
    <w:rsid w:val="2EED6256"/>
    <w:rsid w:val="2F0E5BC2"/>
    <w:rsid w:val="2F3F621D"/>
    <w:rsid w:val="2F72341B"/>
    <w:rsid w:val="2FF81674"/>
    <w:rsid w:val="30074864"/>
    <w:rsid w:val="30284E94"/>
    <w:rsid w:val="30592437"/>
    <w:rsid w:val="309C681F"/>
    <w:rsid w:val="312B76BE"/>
    <w:rsid w:val="31381C0A"/>
    <w:rsid w:val="31421A1C"/>
    <w:rsid w:val="319611D0"/>
    <w:rsid w:val="31B44440"/>
    <w:rsid w:val="321259CD"/>
    <w:rsid w:val="322F5C02"/>
    <w:rsid w:val="33244529"/>
    <w:rsid w:val="3344299F"/>
    <w:rsid w:val="334638BB"/>
    <w:rsid w:val="33B36A61"/>
    <w:rsid w:val="33FB0E9A"/>
    <w:rsid w:val="344A7044"/>
    <w:rsid w:val="3479787E"/>
    <w:rsid w:val="34FC7F7D"/>
    <w:rsid w:val="35154614"/>
    <w:rsid w:val="35217236"/>
    <w:rsid w:val="353E694E"/>
    <w:rsid w:val="358B1645"/>
    <w:rsid w:val="35C10874"/>
    <w:rsid w:val="364438E5"/>
    <w:rsid w:val="36EA2398"/>
    <w:rsid w:val="36FE1C83"/>
    <w:rsid w:val="37102130"/>
    <w:rsid w:val="37181183"/>
    <w:rsid w:val="37624879"/>
    <w:rsid w:val="37881AF0"/>
    <w:rsid w:val="38012EAE"/>
    <w:rsid w:val="382A7F1E"/>
    <w:rsid w:val="384441A3"/>
    <w:rsid w:val="38C615A9"/>
    <w:rsid w:val="391C1654"/>
    <w:rsid w:val="39825DD4"/>
    <w:rsid w:val="39934297"/>
    <w:rsid w:val="39B84FC7"/>
    <w:rsid w:val="39F62B78"/>
    <w:rsid w:val="3A560534"/>
    <w:rsid w:val="3A6152AF"/>
    <w:rsid w:val="3A6D7842"/>
    <w:rsid w:val="3A766F01"/>
    <w:rsid w:val="3B5A7810"/>
    <w:rsid w:val="3B6F4FE5"/>
    <w:rsid w:val="3B797540"/>
    <w:rsid w:val="3B9F4A49"/>
    <w:rsid w:val="3BA07E58"/>
    <w:rsid w:val="3BFF734D"/>
    <w:rsid w:val="3C2651C9"/>
    <w:rsid w:val="3C691386"/>
    <w:rsid w:val="3C80447C"/>
    <w:rsid w:val="3C9D2406"/>
    <w:rsid w:val="3CA1376C"/>
    <w:rsid w:val="3CE2519F"/>
    <w:rsid w:val="3CFA008B"/>
    <w:rsid w:val="3D297777"/>
    <w:rsid w:val="3D727E7B"/>
    <w:rsid w:val="3E004946"/>
    <w:rsid w:val="3E9F08A6"/>
    <w:rsid w:val="3EDD3C71"/>
    <w:rsid w:val="3F4A4D0C"/>
    <w:rsid w:val="3F676F47"/>
    <w:rsid w:val="3F7C37E4"/>
    <w:rsid w:val="3FAD55F2"/>
    <w:rsid w:val="40404159"/>
    <w:rsid w:val="40F94F6D"/>
    <w:rsid w:val="41250180"/>
    <w:rsid w:val="41645A60"/>
    <w:rsid w:val="416D6DFE"/>
    <w:rsid w:val="42530AEF"/>
    <w:rsid w:val="43227617"/>
    <w:rsid w:val="432A4EB4"/>
    <w:rsid w:val="433D1F4A"/>
    <w:rsid w:val="43A5205D"/>
    <w:rsid w:val="43DD5909"/>
    <w:rsid w:val="442F65BC"/>
    <w:rsid w:val="443E41ED"/>
    <w:rsid w:val="4474668D"/>
    <w:rsid w:val="44787695"/>
    <w:rsid w:val="44802559"/>
    <w:rsid w:val="44867491"/>
    <w:rsid w:val="449835E4"/>
    <w:rsid w:val="449B1E5D"/>
    <w:rsid w:val="44BE2C10"/>
    <w:rsid w:val="44BE3BDA"/>
    <w:rsid w:val="45196422"/>
    <w:rsid w:val="453C65CE"/>
    <w:rsid w:val="454B0DC5"/>
    <w:rsid w:val="455C00D8"/>
    <w:rsid w:val="457378F6"/>
    <w:rsid w:val="459A4EBD"/>
    <w:rsid w:val="45C816FE"/>
    <w:rsid w:val="45D325D9"/>
    <w:rsid w:val="460F5BB9"/>
    <w:rsid w:val="46141BBD"/>
    <w:rsid w:val="461D4DC9"/>
    <w:rsid w:val="46B93FD1"/>
    <w:rsid w:val="46DC266F"/>
    <w:rsid w:val="46F37D1F"/>
    <w:rsid w:val="47093591"/>
    <w:rsid w:val="47191DA2"/>
    <w:rsid w:val="4736700A"/>
    <w:rsid w:val="47C071A7"/>
    <w:rsid w:val="48591FBD"/>
    <w:rsid w:val="488F761E"/>
    <w:rsid w:val="48AE719C"/>
    <w:rsid w:val="48D72F25"/>
    <w:rsid w:val="49032D6B"/>
    <w:rsid w:val="49414C8E"/>
    <w:rsid w:val="49801AE4"/>
    <w:rsid w:val="4A005651"/>
    <w:rsid w:val="4A191F5E"/>
    <w:rsid w:val="4A623F13"/>
    <w:rsid w:val="4AEF5071"/>
    <w:rsid w:val="4B0F29D1"/>
    <w:rsid w:val="4B6E755D"/>
    <w:rsid w:val="4BB30669"/>
    <w:rsid w:val="4BEA4402"/>
    <w:rsid w:val="4BED4620"/>
    <w:rsid w:val="4C275221"/>
    <w:rsid w:val="4C677D60"/>
    <w:rsid w:val="4C9F1155"/>
    <w:rsid w:val="4CA8678E"/>
    <w:rsid w:val="4CFA1FDF"/>
    <w:rsid w:val="4D3D390A"/>
    <w:rsid w:val="4D4E183D"/>
    <w:rsid w:val="4D596DF2"/>
    <w:rsid w:val="4D791C08"/>
    <w:rsid w:val="4D841036"/>
    <w:rsid w:val="4DB858C9"/>
    <w:rsid w:val="4DF04C5D"/>
    <w:rsid w:val="4E1D488E"/>
    <w:rsid w:val="4E2B69F6"/>
    <w:rsid w:val="4EC828B1"/>
    <w:rsid w:val="4ECD51EC"/>
    <w:rsid w:val="4F5C6030"/>
    <w:rsid w:val="4F724884"/>
    <w:rsid w:val="4F84666B"/>
    <w:rsid w:val="4FE97143"/>
    <w:rsid w:val="50325FAC"/>
    <w:rsid w:val="508D7E38"/>
    <w:rsid w:val="50B25D33"/>
    <w:rsid w:val="51246E62"/>
    <w:rsid w:val="514240C2"/>
    <w:rsid w:val="517152D8"/>
    <w:rsid w:val="51A66F14"/>
    <w:rsid w:val="52473796"/>
    <w:rsid w:val="526716AD"/>
    <w:rsid w:val="528C4F79"/>
    <w:rsid w:val="53381816"/>
    <w:rsid w:val="540002B8"/>
    <w:rsid w:val="54021703"/>
    <w:rsid w:val="54627FF0"/>
    <w:rsid w:val="54C63D79"/>
    <w:rsid w:val="550310D5"/>
    <w:rsid w:val="55246041"/>
    <w:rsid w:val="5552176C"/>
    <w:rsid w:val="557B1CEE"/>
    <w:rsid w:val="55967D39"/>
    <w:rsid w:val="569063EE"/>
    <w:rsid w:val="56CA59EB"/>
    <w:rsid w:val="573922D9"/>
    <w:rsid w:val="58543302"/>
    <w:rsid w:val="58D02A01"/>
    <w:rsid w:val="59783538"/>
    <w:rsid w:val="59AD7669"/>
    <w:rsid w:val="5A1C4214"/>
    <w:rsid w:val="5A3D3819"/>
    <w:rsid w:val="5AB237CC"/>
    <w:rsid w:val="5AB72C24"/>
    <w:rsid w:val="5AE10C46"/>
    <w:rsid w:val="5B05419A"/>
    <w:rsid w:val="5C057507"/>
    <w:rsid w:val="5C5E4E22"/>
    <w:rsid w:val="5C8258B7"/>
    <w:rsid w:val="5CC83C7F"/>
    <w:rsid w:val="5DC072D2"/>
    <w:rsid w:val="5DE35B1A"/>
    <w:rsid w:val="5E350D5B"/>
    <w:rsid w:val="5E50029F"/>
    <w:rsid w:val="5E6740F7"/>
    <w:rsid w:val="5F376D00"/>
    <w:rsid w:val="5F7656E5"/>
    <w:rsid w:val="5F93409B"/>
    <w:rsid w:val="5FBA5961"/>
    <w:rsid w:val="5FBC7490"/>
    <w:rsid w:val="6009504B"/>
    <w:rsid w:val="60D717E6"/>
    <w:rsid w:val="60DC78A3"/>
    <w:rsid w:val="6102533F"/>
    <w:rsid w:val="610E26BB"/>
    <w:rsid w:val="61106836"/>
    <w:rsid w:val="619A628B"/>
    <w:rsid w:val="61B877A0"/>
    <w:rsid w:val="61D34E71"/>
    <w:rsid w:val="61D97929"/>
    <w:rsid w:val="624E2C86"/>
    <w:rsid w:val="625B3937"/>
    <w:rsid w:val="62C24EA2"/>
    <w:rsid w:val="63807121"/>
    <w:rsid w:val="638C28C5"/>
    <w:rsid w:val="63E1132E"/>
    <w:rsid w:val="64194CE3"/>
    <w:rsid w:val="64661144"/>
    <w:rsid w:val="64811810"/>
    <w:rsid w:val="649C1CDD"/>
    <w:rsid w:val="64AF336E"/>
    <w:rsid w:val="64F15B58"/>
    <w:rsid w:val="652D2C0F"/>
    <w:rsid w:val="65D75C25"/>
    <w:rsid w:val="66BF2116"/>
    <w:rsid w:val="66D56871"/>
    <w:rsid w:val="674D166B"/>
    <w:rsid w:val="675D2AFB"/>
    <w:rsid w:val="67EF1732"/>
    <w:rsid w:val="68823CE7"/>
    <w:rsid w:val="69404810"/>
    <w:rsid w:val="6954517C"/>
    <w:rsid w:val="69C50022"/>
    <w:rsid w:val="69E13B75"/>
    <w:rsid w:val="6A332A92"/>
    <w:rsid w:val="6A783E8C"/>
    <w:rsid w:val="6AB06471"/>
    <w:rsid w:val="6B164416"/>
    <w:rsid w:val="6B3740D8"/>
    <w:rsid w:val="6B5323AE"/>
    <w:rsid w:val="6B6F18F9"/>
    <w:rsid w:val="6B801424"/>
    <w:rsid w:val="6BE46E89"/>
    <w:rsid w:val="6BED6493"/>
    <w:rsid w:val="6BF50C44"/>
    <w:rsid w:val="6C661061"/>
    <w:rsid w:val="6C7361ED"/>
    <w:rsid w:val="6C79291F"/>
    <w:rsid w:val="6C8D7557"/>
    <w:rsid w:val="6C9A41F6"/>
    <w:rsid w:val="6CA10FD7"/>
    <w:rsid w:val="6CAE443B"/>
    <w:rsid w:val="6CC8731F"/>
    <w:rsid w:val="6D296395"/>
    <w:rsid w:val="6D2F6A12"/>
    <w:rsid w:val="6D494F44"/>
    <w:rsid w:val="6D7135A4"/>
    <w:rsid w:val="6DB532A8"/>
    <w:rsid w:val="6DC2547D"/>
    <w:rsid w:val="6DC33AB2"/>
    <w:rsid w:val="6DE81690"/>
    <w:rsid w:val="6DF059F7"/>
    <w:rsid w:val="6E24713D"/>
    <w:rsid w:val="6E6215CB"/>
    <w:rsid w:val="6E773E04"/>
    <w:rsid w:val="6E94337D"/>
    <w:rsid w:val="6EC0604D"/>
    <w:rsid w:val="6F4205F9"/>
    <w:rsid w:val="6F9A4D2A"/>
    <w:rsid w:val="700E7BD9"/>
    <w:rsid w:val="703D5BC4"/>
    <w:rsid w:val="706700A5"/>
    <w:rsid w:val="70810A45"/>
    <w:rsid w:val="70C57BA8"/>
    <w:rsid w:val="70ED0F5E"/>
    <w:rsid w:val="710928CC"/>
    <w:rsid w:val="71591C35"/>
    <w:rsid w:val="719D293B"/>
    <w:rsid w:val="71C874E0"/>
    <w:rsid w:val="71ED5048"/>
    <w:rsid w:val="72407548"/>
    <w:rsid w:val="726562AA"/>
    <w:rsid w:val="72E27F0C"/>
    <w:rsid w:val="72EF7F36"/>
    <w:rsid w:val="72FC776F"/>
    <w:rsid w:val="72FD3FBD"/>
    <w:rsid w:val="733034A9"/>
    <w:rsid w:val="734E6A2B"/>
    <w:rsid w:val="7364277E"/>
    <w:rsid w:val="737920CF"/>
    <w:rsid w:val="73824409"/>
    <w:rsid w:val="73A66EC1"/>
    <w:rsid w:val="747A0E25"/>
    <w:rsid w:val="747B34A0"/>
    <w:rsid w:val="74A31200"/>
    <w:rsid w:val="74C31F10"/>
    <w:rsid w:val="74F72073"/>
    <w:rsid w:val="750A6F97"/>
    <w:rsid w:val="753D537F"/>
    <w:rsid w:val="75732E1D"/>
    <w:rsid w:val="76154A7C"/>
    <w:rsid w:val="76E56D31"/>
    <w:rsid w:val="77805234"/>
    <w:rsid w:val="781120F1"/>
    <w:rsid w:val="781261DB"/>
    <w:rsid w:val="7840238A"/>
    <w:rsid w:val="787E130C"/>
    <w:rsid w:val="7895467F"/>
    <w:rsid w:val="78CF0B80"/>
    <w:rsid w:val="78F23632"/>
    <w:rsid w:val="79462768"/>
    <w:rsid w:val="794B5A51"/>
    <w:rsid w:val="799C3584"/>
    <w:rsid w:val="79B84049"/>
    <w:rsid w:val="79B91AEE"/>
    <w:rsid w:val="79CA5D76"/>
    <w:rsid w:val="7A383F1E"/>
    <w:rsid w:val="7A5D0194"/>
    <w:rsid w:val="7A775066"/>
    <w:rsid w:val="7BBE583A"/>
    <w:rsid w:val="7C2C67B7"/>
    <w:rsid w:val="7C9B1040"/>
    <w:rsid w:val="7CAA1121"/>
    <w:rsid w:val="7CAA7841"/>
    <w:rsid w:val="7CAC739F"/>
    <w:rsid w:val="7CC87AF6"/>
    <w:rsid w:val="7D195163"/>
    <w:rsid w:val="7D210E61"/>
    <w:rsid w:val="7E8B40DB"/>
    <w:rsid w:val="7EA37E99"/>
    <w:rsid w:val="7F117099"/>
    <w:rsid w:val="7F2B0EBC"/>
    <w:rsid w:val="7F5F25AE"/>
    <w:rsid w:val="7F676EAE"/>
    <w:rsid w:val="7FA45325"/>
    <w:rsid w:val="7FE93A3E"/>
    <w:rsid w:val="7FFA5F62"/>
    <w:rsid w:val="7FFB3B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heme="minorBidi"/>
      <w:kern w:val="2"/>
      <w:sz w:val="24"/>
      <w:szCs w:val="22"/>
      <w:lang w:val="en-US" w:eastAsia="zh-CN" w:bidi="ar-SA"/>
    </w:rPr>
  </w:style>
  <w:style w:type="paragraph" w:styleId="3">
    <w:name w:val="heading 1"/>
    <w:basedOn w:val="1"/>
    <w:next w:val="1"/>
    <w:link w:val="41"/>
    <w:qFormat/>
    <w:uiPriority w:val="0"/>
    <w:pPr>
      <w:keepNext/>
      <w:keepLines/>
      <w:ind w:firstLine="0" w:firstLineChars="0"/>
      <w:jc w:val="center"/>
      <w:outlineLvl w:val="0"/>
    </w:pPr>
    <w:rPr>
      <w:b/>
      <w:bCs/>
      <w:kern w:val="44"/>
      <w:sz w:val="32"/>
      <w:szCs w:val="44"/>
    </w:rPr>
  </w:style>
  <w:style w:type="paragraph" w:styleId="4">
    <w:name w:val="heading 2"/>
    <w:basedOn w:val="1"/>
    <w:next w:val="1"/>
    <w:link w:val="43"/>
    <w:unhideWhenUsed/>
    <w:qFormat/>
    <w:uiPriority w:val="0"/>
    <w:pPr>
      <w:keepNext/>
      <w:keepLines/>
      <w:ind w:firstLine="0" w:firstLineChars="0"/>
      <w:jc w:val="left"/>
      <w:outlineLvl w:val="1"/>
    </w:pPr>
    <w:rPr>
      <w:rFonts w:cstheme="majorBidi"/>
      <w:b/>
      <w:bCs/>
      <w:sz w:val="30"/>
      <w:szCs w:val="32"/>
    </w:rPr>
  </w:style>
  <w:style w:type="paragraph" w:styleId="5">
    <w:name w:val="heading 3"/>
    <w:basedOn w:val="1"/>
    <w:next w:val="1"/>
    <w:link w:val="42"/>
    <w:unhideWhenUsed/>
    <w:qFormat/>
    <w:uiPriority w:val="0"/>
    <w:pPr>
      <w:keepNext/>
      <w:keepLines/>
      <w:ind w:firstLine="0" w:firstLineChars="0"/>
      <w:outlineLvl w:val="2"/>
    </w:pPr>
    <w:rPr>
      <w:b/>
      <w:bCs/>
      <w:sz w:val="28"/>
      <w:szCs w:val="32"/>
    </w:rPr>
  </w:style>
  <w:style w:type="paragraph" w:styleId="6">
    <w:name w:val="heading 4"/>
    <w:basedOn w:val="1"/>
    <w:next w:val="1"/>
    <w:link w:val="52"/>
    <w:unhideWhenUsed/>
    <w:qFormat/>
    <w:uiPriority w:val="0"/>
    <w:pPr>
      <w:keepNext/>
      <w:keepLines/>
      <w:widowControl/>
      <w:spacing w:line="240" w:lineRule="auto"/>
      <w:ind w:firstLine="0" w:firstLineChars="0"/>
      <w:jc w:val="center"/>
      <w:outlineLvl w:val="3"/>
    </w:pPr>
    <w:rPr>
      <w:rFonts w:cstheme="majorBidi"/>
      <w:b/>
      <w:bCs/>
      <w:kern w:val="0"/>
      <w:sz w:val="21"/>
      <w:szCs w:val="28"/>
    </w:rPr>
  </w:style>
  <w:style w:type="paragraph" w:styleId="7">
    <w:name w:val="heading 5"/>
    <w:basedOn w:val="1"/>
    <w:next w:val="1"/>
    <w:link w:val="53"/>
    <w:qFormat/>
    <w:uiPriority w:val="0"/>
    <w:pPr>
      <w:keepNext/>
      <w:keepLines/>
      <w:widowControl/>
      <w:spacing w:before="200"/>
      <w:jc w:val="left"/>
      <w:outlineLvl w:val="4"/>
    </w:pPr>
    <w:rPr>
      <w:rFonts w:ascii="Cambria" w:hAnsi="Cambria" w:cs="Times New Roman"/>
      <w:color w:val="16505E"/>
      <w:kern w:val="0"/>
      <w:sz w:val="20"/>
      <w:szCs w:val="20"/>
    </w:rPr>
  </w:style>
  <w:style w:type="paragraph" w:styleId="8">
    <w:name w:val="heading 6"/>
    <w:basedOn w:val="1"/>
    <w:next w:val="1"/>
    <w:link w:val="54"/>
    <w:qFormat/>
    <w:uiPriority w:val="0"/>
    <w:pPr>
      <w:keepNext/>
      <w:keepLines/>
      <w:widowControl/>
      <w:spacing w:before="200"/>
      <w:jc w:val="left"/>
      <w:outlineLvl w:val="5"/>
    </w:pPr>
    <w:rPr>
      <w:rFonts w:ascii="Cambria" w:hAnsi="Cambria" w:cs="Times New Roman"/>
      <w:i/>
      <w:iCs/>
      <w:color w:val="16505E"/>
      <w:kern w:val="0"/>
      <w:sz w:val="20"/>
      <w:szCs w:val="20"/>
    </w:rPr>
  </w:style>
  <w:style w:type="paragraph" w:styleId="9">
    <w:name w:val="heading 7"/>
    <w:basedOn w:val="1"/>
    <w:next w:val="1"/>
    <w:link w:val="55"/>
    <w:qFormat/>
    <w:uiPriority w:val="0"/>
    <w:pPr>
      <w:keepNext/>
      <w:keepLines/>
      <w:widowControl/>
      <w:spacing w:before="200"/>
      <w:jc w:val="left"/>
      <w:outlineLvl w:val="6"/>
    </w:pPr>
    <w:rPr>
      <w:rFonts w:ascii="Cambria" w:hAnsi="Cambria" w:cs="Times New Roman"/>
      <w:i/>
      <w:iCs/>
      <w:color w:val="404040"/>
      <w:kern w:val="0"/>
      <w:sz w:val="20"/>
      <w:szCs w:val="20"/>
    </w:rPr>
  </w:style>
  <w:style w:type="paragraph" w:styleId="10">
    <w:name w:val="heading 8"/>
    <w:basedOn w:val="1"/>
    <w:next w:val="1"/>
    <w:link w:val="56"/>
    <w:qFormat/>
    <w:uiPriority w:val="0"/>
    <w:pPr>
      <w:keepNext/>
      <w:keepLines/>
      <w:widowControl/>
      <w:spacing w:before="200"/>
      <w:jc w:val="left"/>
      <w:outlineLvl w:val="7"/>
    </w:pPr>
    <w:rPr>
      <w:rFonts w:ascii="Cambria" w:hAnsi="Cambria" w:cs="Times New Roman"/>
      <w:color w:val="2DA2BF"/>
      <w:kern w:val="0"/>
      <w:sz w:val="20"/>
      <w:szCs w:val="20"/>
    </w:rPr>
  </w:style>
  <w:style w:type="paragraph" w:styleId="11">
    <w:name w:val="heading 9"/>
    <w:basedOn w:val="1"/>
    <w:next w:val="1"/>
    <w:link w:val="57"/>
    <w:qFormat/>
    <w:uiPriority w:val="0"/>
    <w:pPr>
      <w:keepNext/>
      <w:keepLines/>
      <w:widowControl/>
      <w:spacing w:before="200"/>
      <w:jc w:val="left"/>
      <w:outlineLvl w:val="8"/>
    </w:pPr>
    <w:rPr>
      <w:rFonts w:ascii="Cambria" w:hAnsi="Cambria" w:cs="Times New Roman"/>
      <w:i/>
      <w:iCs/>
      <w:color w:val="404040"/>
      <w:kern w:val="0"/>
      <w:sz w:val="20"/>
      <w:szCs w:val="20"/>
    </w:rPr>
  </w:style>
  <w:style w:type="character" w:default="1" w:styleId="37">
    <w:name w:val="Default Paragraph Font"/>
    <w:semiHidden/>
    <w:unhideWhenUsed/>
    <w:uiPriority w:val="1"/>
  </w:style>
  <w:style w:type="table" w:default="1" w:styleId="35">
    <w:name w:val="Normal Table"/>
    <w:semiHidden/>
    <w:unhideWhenUsed/>
    <w:uiPriority w:val="99"/>
    <w:tblPr>
      <w:tblCellMar>
        <w:top w:w="0" w:type="dxa"/>
        <w:left w:w="108" w:type="dxa"/>
        <w:bottom w:w="0" w:type="dxa"/>
        <w:right w:w="108" w:type="dxa"/>
      </w:tblCellMar>
    </w:tblPr>
  </w:style>
  <w:style w:type="paragraph" w:styleId="2">
    <w:name w:val="macro"/>
    <w:link w:val="58"/>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200" w:firstLineChars="200"/>
    </w:pPr>
    <w:rPr>
      <w:rFonts w:ascii="Courier New" w:hAnsi="Courier New" w:eastAsia="宋体" w:cs="Courier New"/>
      <w:kern w:val="2"/>
      <w:sz w:val="24"/>
      <w:szCs w:val="24"/>
      <w:lang w:val="en-US" w:eastAsia="zh-CN" w:bidi="ar-SA"/>
    </w:rPr>
  </w:style>
  <w:style w:type="paragraph" w:styleId="12">
    <w:name w:val="toc 7"/>
    <w:basedOn w:val="1"/>
    <w:next w:val="1"/>
    <w:unhideWhenUsed/>
    <w:qFormat/>
    <w:uiPriority w:val="39"/>
    <w:pPr>
      <w:ind w:left="1440"/>
      <w:jc w:val="left"/>
    </w:pPr>
    <w:rPr>
      <w:rFonts w:asciiTheme="minorHAnsi" w:eastAsiaTheme="minorHAnsi"/>
      <w:sz w:val="18"/>
      <w:szCs w:val="18"/>
    </w:rPr>
  </w:style>
  <w:style w:type="paragraph" w:styleId="13">
    <w:name w:val="Document Map"/>
    <w:basedOn w:val="1"/>
    <w:link w:val="59"/>
    <w:unhideWhenUsed/>
    <w:qFormat/>
    <w:uiPriority w:val="0"/>
    <w:pPr>
      <w:jc w:val="left"/>
    </w:pPr>
    <w:rPr>
      <w:rFonts w:ascii="宋体" w:eastAsia="宋体"/>
      <w:sz w:val="18"/>
      <w:szCs w:val="18"/>
    </w:rPr>
  </w:style>
  <w:style w:type="paragraph" w:styleId="14">
    <w:name w:val="annotation text"/>
    <w:basedOn w:val="1"/>
    <w:link w:val="60"/>
    <w:qFormat/>
    <w:uiPriority w:val="0"/>
    <w:pPr>
      <w:widowControl/>
      <w:jc w:val="left"/>
    </w:pPr>
    <w:rPr>
      <w:rFonts w:cs="Times New Roman"/>
      <w:szCs w:val="21"/>
    </w:rPr>
  </w:style>
  <w:style w:type="paragraph" w:styleId="15">
    <w:name w:val="Body Text"/>
    <w:basedOn w:val="1"/>
    <w:link w:val="61"/>
    <w:unhideWhenUsed/>
    <w:qFormat/>
    <w:uiPriority w:val="0"/>
    <w:pPr>
      <w:widowControl/>
      <w:spacing w:after="120"/>
      <w:jc w:val="left"/>
    </w:pPr>
    <w:rPr>
      <w:kern w:val="0"/>
      <w:szCs w:val="21"/>
    </w:rPr>
  </w:style>
  <w:style w:type="paragraph" w:styleId="16">
    <w:name w:val="Body Text Indent"/>
    <w:basedOn w:val="1"/>
    <w:link w:val="46"/>
    <w:unhideWhenUsed/>
    <w:qFormat/>
    <w:uiPriority w:val="99"/>
    <w:pPr>
      <w:spacing w:after="120"/>
      <w:ind w:left="420" w:leftChars="200"/>
    </w:pPr>
    <w:rPr>
      <w:rFonts w:cs="Times New Roman"/>
      <w:szCs w:val="24"/>
    </w:rPr>
  </w:style>
  <w:style w:type="paragraph" w:styleId="17">
    <w:name w:val="toc 5"/>
    <w:basedOn w:val="1"/>
    <w:next w:val="1"/>
    <w:unhideWhenUsed/>
    <w:qFormat/>
    <w:uiPriority w:val="39"/>
    <w:pPr>
      <w:ind w:left="960"/>
      <w:jc w:val="left"/>
    </w:pPr>
    <w:rPr>
      <w:rFonts w:asciiTheme="minorHAnsi" w:eastAsiaTheme="minorHAnsi"/>
      <w:sz w:val="18"/>
      <w:szCs w:val="18"/>
    </w:rPr>
  </w:style>
  <w:style w:type="paragraph" w:styleId="18">
    <w:name w:val="toc 3"/>
    <w:basedOn w:val="1"/>
    <w:next w:val="1"/>
    <w:unhideWhenUsed/>
    <w:qFormat/>
    <w:uiPriority w:val="39"/>
    <w:pPr>
      <w:ind w:left="480"/>
      <w:jc w:val="left"/>
    </w:pPr>
    <w:rPr>
      <w:rFonts w:asciiTheme="minorHAnsi" w:eastAsiaTheme="minorHAnsi"/>
      <w:i/>
      <w:iCs/>
      <w:sz w:val="20"/>
      <w:szCs w:val="20"/>
    </w:rPr>
  </w:style>
  <w:style w:type="paragraph" w:styleId="19">
    <w:name w:val="Plain Text"/>
    <w:basedOn w:val="1"/>
    <w:link w:val="62"/>
    <w:qFormat/>
    <w:uiPriority w:val="0"/>
    <w:pPr>
      <w:ind w:firstLine="0" w:firstLineChars="0"/>
    </w:pPr>
    <w:rPr>
      <w:rFonts w:ascii="宋体" w:hAnsi="Courier New" w:eastAsia="宋体" w:cs="Times New Roman"/>
      <w:sz w:val="28"/>
      <w:szCs w:val="28"/>
    </w:rPr>
  </w:style>
  <w:style w:type="paragraph" w:styleId="20">
    <w:name w:val="toc 8"/>
    <w:basedOn w:val="1"/>
    <w:next w:val="1"/>
    <w:unhideWhenUsed/>
    <w:qFormat/>
    <w:uiPriority w:val="39"/>
    <w:pPr>
      <w:ind w:left="1680"/>
      <w:jc w:val="left"/>
    </w:pPr>
    <w:rPr>
      <w:rFonts w:asciiTheme="minorHAnsi" w:eastAsiaTheme="minorHAnsi"/>
      <w:sz w:val="18"/>
      <w:szCs w:val="18"/>
    </w:rPr>
  </w:style>
  <w:style w:type="paragraph" w:styleId="21">
    <w:name w:val="Body Text Indent 2"/>
    <w:basedOn w:val="1"/>
    <w:link w:val="63"/>
    <w:qFormat/>
    <w:uiPriority w:val="0"/>
    <w:pPr>
      <w:widowControl/>
      <w:spacing w:after="120" w:line="480" w:lineRule="auto"/>
      <w:ind w:left="420" w:leftChars="200"/>
      <w:jc w:val="left"/>
    </w:pPr>
    <w:rPr>
      <w:rFonts w:cs="Times New Roman"/>
      <w:szCs w:val="21"/>
    </w:rPr>
  </w:style>
  <w:style w:type="paragraph" w:styleId="22">
    <w:name w:val="Balloon Text"/>
    <w:basedOn w:val="1"/>
    <w:link w:val="64"/>
    <w:unhideWhenUsed/>
    <w:qFormat/>
    <w:uiPriority w:val="0"/>
    <w:pPr>
      <w:spacing w:line="240" w:lineRule="auto"/>
      <w:jc w:val="left"/>
    </w:pPr>
    <w:rPr>
      <w:sz w:val="18"/>
      <w:szCs w:val="18"/>
    </w:rPr>
  </w:style>
  <w:style w:type="paragraph" w:styleId="23">
    <w:name w:val="footer"/>
    <w:basedOn w:val="1"/>
    <w:link w:val="45"/>
    <w:unhideWhenUsed/>
    <w:qFormat/>
    <w:uiPriority w:val="99"/>
    <w:pPr>
      <w:tabs>
        <w:tab w:val="center" w:pos="4153"/>
        <w:tab w:val="right" w:pos="8306"/>
      </w:tabs>
      <w:snapToGrid w:val="0"/>
      <w:spacing w:line="240" w:lineRule="auto"/>
      <w:jc w:val="left"/>
    </w:pPr>
    <w:rPr>
      <w:sz w:val="18"/>
      <w:szCs w:val="18"/>
    </w:rPr>
  </w:style>
  <w:style w:type="paragraph" w:styleId="24">
    <w:name w:val="header"/>
    <w:basedOn w:val="1"/>
    <w:link w:val="4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5">
    <w:name w:val="toc 1"/>
    <w:basedOn w:val="1"/>
    <w:next w:val="1"/>
    <w:unhideWhenUsed/>
    <w:qFormat/>
    <w:uiPriority w:val="39"/>
    <w:pPr>
      <w:spacing w:before="120" w:after="120"/>
      <w:jc w:val="left"/>
    </w:pPr>
    <w:rPr>
      <w:rFonts w:asciiTheme="minorHAnsi" w:eastAsiaTheme="minorHAnsi"/>
      <w:b/>
      <w:bCs/>
      <w:caps/>
      <w:sz w:val="20"/>
      <w:szCs w:val="20"/>
    </w:rPr>
  </w:style>
  <w:style w:type="paragraph" w:styleId="26">
    <w:name w:val="toc 4"/>
    <w:basedOn w:val="1"/>
    <w:next w:val="1"/>
    <w:unhideWhenUsed/>
    <w:qFormat/>
    <w:uiPriority w:val="39"/>
    <w:pPr>
      <w:ind w:left="720"/>
      <w:jc w:val="left"/>
    </w:pPr>
    <w:rPr>
      <w:rFonts w:asciiTheme="minorHAnsi" w:eastAsiaTheme="minorHAnsi"/>
      <w:sz w:val="18"/>
      <w:szCs w:val="18"/>
    </w:rPr>
  </w:style>
  <w:style w:type="paragraph" w:styleId="27">
    <w:name w:val="Subtitle"/>
    <w:basedOn w:val="1"/>
    <w:next w:val="1"/>
    <w:link w:val="65"/>
    <w:qFormat/>
    <w:uiPriority w:val="0"/>
    <w:pPr>
      <w:widowControl/>
      <w:jc w:val="left"/>
    </w:pPr>
    <w:rPr>
      <w:rFonts w:ascii="Cambria" w:hAnsi="Cambria" w:cs="Times New Roman"/>
      <w:i/>
      <w:iCs/>
      <w:color w:val="2DA2BF"/>
      <w:spacing w:val="15"/>
      <w:szCs w:val="24"/>
    </w:rPr>
  </w:style>
  <w:style w:type="paragraph" w:styleId="28">
    <w:name w:val="toc 6"/>
    <w:basedOn w:val="1"/>
    <w:next w:val="1"/>
    <w:unhideWhenUsed/>
    <w:qFormat/>
    <w:uiPriority w:val="39"/>
    <w:pPr>
      <w:ind w:left="1200"/>
      <w:jc w:val="left"/>
    </w:pPr>
    <w:rPr>
      <w:rFonts w:asciiTheme="minorHAnsi" w:eastAsiaTheme="minorHAnsi"/>
      <w:sz w:val="18"/>
      <w:szCs w:val="18"/>
    </w:rPr>
  </w:style>
  <w:style w:type="paragraph" w:styleId="29">
    <w:name w:val="toc 2"/>
    <w:basedOn w:val="1"/>
    <w:next w:val="1"/>
    <w:unhideWhenUsed/>
    <w:qFormat/>
    <w:uiPriority w:val="39"/>
    <w:pPr>
      <w:ind w:left="240"/>
      <w:jc w:val="left"/>
    </w:pPr>
    <w:rPr>
      <w:rFonts w:asciiTheme="minorHAnsi" w:eastAsiaTheme="minorHAnsi"/>
      <w:smallCaps/>
      <w:sz w:val="20"/>
      <w:szCs w:val="20"/>
    </w:rPr>
  </w:style>
  <w:style w:type="paragraph" w:styleId="30">
    <w:name w:val="toc 9"/>
    <w:basedOn w:val="1"/>
    <w:next w:val="1"/>
    <w:unhideWhenUsed/>
    <w:qFormat/>
    <w:uiPriority w:val="39"/>
    <w:pPr>
      <w:ind w:left="1920"/>
      <w:jc w:val="left"/>
    </w:pPr>
    <w:rPr>
      <w:rFonts w:asciiTheme="minorHAnsi" w:eastAsiaTheme="minorHAnsi"/>
      <w:sz w:val="18"/>
      <w:szCs w:val="18"/>
    </w:rPr>
  </w:style>
  <w:style w:type="paragraph" w:styleId="31">
    <w:name w:val="Normal (Web)"/>
    <w:basedOn w:val="1"/>
    <w:qFormat/>
    <w:uiPriority w:val="99"/>
    <w:pPr>
      <w:spacing w:beforeAutospacing="1" w:afterAutospacing="1" w:line="240" w:lineRule="auto"/>
      <w:ind w:firstLine="0" w:firstLineChars="0"/>
      <w:jc w:val="left"/>
    </w:pPr>
    <w:rPr>
      <w:rFonts w:cs="Times New Roman" w:asciiTheme="minorHAnsi" w:hAnsiTheme="minorHAnsi" w:eastAsiaTheme="minorEastAsia"/>
      <w:kern w:val="0"/>
      <w:szCs w:val="24"/>
    </w:rPr>
  </w:style>
  <w:style w:type="paragraph" w:styleId="32">
    <w:name w:val="Title"/>
    <w:basedOn w:val="1"/>
    <w:next w:val="1"/>
    <w:link w:val="66"/>
    <w:qFormat/>
    <w:uiPriority w:val="0"/>
    <w:pPr>
      <w:widowControl/>
      <w:pBdr>
        <w:bottom w:val="single" w:color="2DA2BF" w:sz="8" w:space="4"/>
      </w:pBdr>
      <w:spacing w:after="300" w:line="240" w:lineRule="auto"/>
      <w:contextualSpacing/>
      <w:jc w:val="left"/>
    </w:pPr>
    <w:rPr>
      <w:rFonts w:ascii="Cambria" w:hAnsi="Cambria" w:cs="Times New Roman"/>
      <w:color w:val="343434"/>
      <w:spacing w:val="5"/>
      <w:kern w:val="28"/>
      <w:sz w:val="52"/>
      <w:szCs w:val="52"/>
    </w:rPr>
  </w:style>
  <w:style w:type="paragraph" w:styleId="33">
    <w:name w:val="annotation subject"/>
    <w:basedOn w:val="14"/>
    <w:next w:val="14"/>
    <w:link w:val="129"/>
    <w:semiHidden/>
    <w:unhideWhenUsed/>
    <w:qFormat/>
    <w:uiPriority w:val="99"/>
    <w:pPr>
      <w:widowControl w:val="0"/>
    </w:pPr>
    <w:rPr>
      <w:rFonts w:cstheme="minorBidi"/>
      <w:b/>
      <w:bCs/>
      <w:szCs w:val="22"/>
    </w:rPr>
  </w:style>
  <w:style w:type="paragraph" w:styleId="34">
    <w:name w:val="Body Text First Indent"/>
    <w:basedOn w:val="15"/>
    <w:link w:val="67"/>
    <w:qFormat/>
    <w:uiPriority w:val="0"/>
    <w:pPr>
      <w:ind w:firstLine="420" w:firstLineChars="100"/>
    </w:pPr>
    <w:rPr>
      <w:rFonts w:cs="Times New Roman"/>
      <w:sz w:val="28"/>
      <w:szCs w:val="24"/>
    </w:rPr>
  </w:style>
  <w:style w:type="table" w:styleId="36">
    <w:name w:val="Table Grid"/>
    <w:basedOn w:val="3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Emphasis"/>
    <w:basedOn w:val="37"/>
    <w:qFormat/>
    <w:uiPriority w:val="20"/>
    <w:rPr>
      <w:i/>
      <w:iCs/>
    </w:rPr>
  </w:style>
  <w:style w:type="character" w:styleId="39">
    <w:name w:val="Hyperlink"/>
    <w:basedOn w:val="37"/>
    <w:unhideWhenUsed/>
    <w:qFormat/>
    <w:uiPriority w:val="99"/>
    <w:rPr>
      <w:color w:val="0563C1" w:themeColor="hyperlink"/>
      <w:u w:val="single"/>
      <w14:textFill>
        <w14:solidFill>
          <w14:schemeClr w14:val="hlink"/>
        </w14:solidFill>
      </w14:textFill>
    </w:rPr>
  </w:style>
  <w:style w:type="character" w:styleId="40">
    <w:name w:val="annotation reference"/>
    <w:basedOn w:val="37"/>
    <w:semiHidden/>
    <w:unhideWhenUsed/>
    <w:qFormat/>
    <w:uiPriority w:val="99"/>
    <w:rPr>
      <w:sz w:val="21"/>
      <w:szCs w:val="21"/>
    </w:rPr>
  </w:style>
  <w:style w:type="character" w:customStyle="1" w:styleId="41">
    <w:name w:val="标题 1 Char"/>
    <w:basedOn w:val="37"/>
    <w:link w:val="3"/>
    <w:qFormat/>
    <w:uiPriority w:val="0"/>
    <w:rPr>
      <w:rFonts w:ascii="Times New Roman" w:hAnsi="Times New Roman" w:eastAsia="仿宋_GB2312"/>
      <w:b/>
      <w:bCs/>
      <w:kern w:val="44"/>
      <w:sz w:val="32"/>
      <w:szCs w:val="44"/>
    </w:rPr>
  </w:style>
  <w:style w:type="character" w:customStyle="1" w:styleId="42">
    <w:name w:val="标题 3 Char"/>
    <w:basedOn w:val="37"/>
    <w:link w:val="5"/>
    <w:qFormat/>
    <w:uiPriority w:val="0"/>
    <w:rPr>
      <w:rFonts w:ascii="Times New Roman" w:hAnsi="Times New Roman" w:eastAsia="仿宋_GB2312"/>
      <w:b/>
      <w:bCs/>
      <w:sz w:val="28"/>
      <w:szCs w:val="32"/>
    </w:rPr>
  </w:style>
  <w:style w:type="character" w:customStyle="1" w:styleId="43">
    <w:name w:val="标题 2 Char"/>
    <w:basedOn w:val="37"/>
    <w:link w:val="4"/>
    <w:qFormat/>
    <w:uiPriority w:val="0"/>
    <w:rPr>
      <w:rFonts w:ascii="Times New Roman" w:hAnsi="Times New Roman" w:eastAsia="仿宋_GB2312" w:cstheme="majorBidi"/>
      <w:b/>
      <w:bCs/>
      <w:sz w:val="30"/>
      <w:szCs w:val="32"/>
    </w:rPr>
  </w:style>
  <w:style w:type="character" w:customStyle="1" w:styleId="44">
    <w:name w:val="页眉 Char"/>
    <w:basedOn w:val="37"/>
    <w:link w:val="24"/>
    <w:qFormat/>
    <w:uiPriority w:val="99"/>
    <w:rPr>
      <w:rFonts w:ascii="Times New Roman" w:hAnsi="Times New Roman" w:eastAsia="仿宋_GB2312"/>
      <w:sz w:val="18"/>
      <w:szCs w:val="18"/>
    </w:rPr>
  </w:style>
  <w:style w:type="character" w:customStyle="1" w:styleId="45">
    <w:name w:val="页脚 Char"/>
    <w:basedOn w:val="37"/>
    <w:link w:val="23"/>
    <w:qFormat/>
    <w:uiPriority w:val="99"/>
    <w:rPr>
      <w:rFonts w:ascii="Times New Roman" w:hAnsi="Times New Roman" w:eastAsia="仿宋_GB2312"/>
      <w:sz w:val="18"/>
      <w:szCs w:val="18"/>
    </w:rPr>
  </w:style>
  <w:style w:type="character" w:customStyle="1" w:styleId="46">
    <w:name w:val="正文文本缩进 Char"/>
    <w:basedOn w:val="37"/>
    <w:link w:val="16"/>
    <w:qFormat/>
    <w:uiPriority w:val="0"/>
    <w:rPr>
      <w:rFonts w:ascii="Times New Roman" w:hAnsi="Times New Roman" w:eastAsia="仿宋_GB2312" w:cs="Times New Roman"/>
      <w:sz w:val="24"/>
      <w:szCs w:val="24"/>
    </w:rPr>
  </w:style>
  <w:style w:type="paragraph" w:customStyle="1" w:styleId="47">
    <w:name w:val="表格"/>
    <w:basedOn w:val="1"/>
    <w:link w:val="48"/>
    <w:qFormat/>
    <w:uiPriority w:val="0"/>
    <w:pPr>
      <w:widowControl/>
      <w:spacing w:line="240" w:lineRule="auto"/>
      <w:ind w:firstLine="0" w:firstLineChars="0"/>
      <w:jc w:val="center"/>
    </w:pPr>
    <w:rPr>
      <w:rFonts w:cs="Times New Roman"/>
      <w:color w:val="000000"/>
      <w:kern w:val="0"/>
      <w:sz w:val="21"/>
      <w:szCs w:val="21"/>
    </w:rPr>
  </w:style>
  <w:style w:type="character" w:customStyle="1" w:styleId="48">
    <w:name w:val="表格 字符"/>
    <w:basedOn w:val="37"/>
    <w:link w:val="47"/>
    <w:qFormat/>
    <w:uiPriority w:val="0"/>
    <w:rPr>
      <w:rFonts w:ascii="Times New Roman" w:hAnsi="Times New Roman" w:eastAsia="仿宋_GB2312" w:cs="Times New Roman"/>
      <w:color w:val="000000"/>
      <w:kern w:val="0"/>
      <w:szCs w:val="21"/>
    </w:rPr>
  </w:style>
  <w:style w:type="paragraph" w:customStyle="1" w:styleId="49">
    <w:name w:val="表名"/>
    <w:basedOn w:val="1"/>
    <w:link w:val="50"/>
    <w:qFormat/>
    <w:uiPriority w:val="0"/>
    <w:pPr>
      <w:adjustRightInd w:val="0"/>
      <w:snapToGrid w:val="0"/>
      <w:ind w:firstLine="0" w:firstLineChars="0"/>
      <w:jc w:val="center"/>
    </w:pPr>
    <w:rPr>
      <w:rFonts w:cs="Times New Roman"/>
      <w:b/>
      <w:sz w:val="21"/>
      <w:szCs w:val="21"/>
    </w:rPr>
  </w:style>
  <w:style w:type="character" w:customStyle="1" w:styleId="50">
    <w:name w:val="表名 Char"/>
    <w:link w:val="49"/>
    <w:qFormat/>
    <w:uiPriority w:val="0"/>
    <w:rPr>
      <w:rFonts w:ascii="Times New Roman" w:hAnsi="Times New Roman" w:eastAsia="仿宋_GB2312" w:cs="Times New Roman"/>
      <w:b/>
      <w:szCs w:val="21"/>
    </w:rPr>
  </w:style>
  <w:style w:type="paragraph" w:styleId="51">
    <w:name w:val="List Paragraph"/>
    <w:basedOn w:val="1"/>
    <w:qFormat/>
    <w:uiPriority w:val="34"/>
    <w:pPr>
      <w:ind w:firstLine="420"/>
      <w:jc w:val="left"/>
    </w:pPr>
    <w:rPr>
      <w:szCs w:val="21"/>
    </w:rPr>
  </w:style>
  <w:style w:type="character" w:customStyle="1" w:styleId="52">
    <w:name w:val="标题 4 Char"/>
    <w:basedOn w:val="37"/>
    <w:link w:val="6"/>
    <w:qFormat/>
    <w:uiPriority w:val="0"/>
    <w:rPr>
      <w:rFonts w:ascii="Times New Roman" w:hAnsi="Times New Roman" w:eastAsia="仿宋_GB2312" w:cstheme="majorBidi"/>
      <w:b/>
      <w:bCs/>
      <w:kern w:val="0"/>
      <w:szCs w:val="28"/>
    </w:rPr>
  </w:style>
  <w:style w:type="character" w:customStyle="1" w:styleId="53">
    <w:name w:val="标题 5 Char"/>
    <w:basedOn w:val="37"/>
    <w:link w:val="7"/>
    <w:qFormat/>
    <w:uiPriority w:val="0"/>
    <w:rPr>
      <w:rFonts w:ascii="Cambria" w:hAnsi="Cambria" w:eastAsia="仿宋_GB2312" w:cs="Times New Roman"/>
      <w:color w:val="16505E"/>
      <w:kern w:val="0"/>
      <w:sz w:val="20"/>
      <w:szCs w:val="20"/>
    </w:rPr>
  </w:style>
  <w:style w:type="character" w:customStyle="1" w:styleId="54">
    <w:name w:val="标题 6 Char"/>
    <w:basedOn w:val="37"/>
    <w:link w:val="8"/>
    <w:qFormat/>
    <w:uiPriority w:val="0"/>
    <w:rPr>
      <w:rFonts w:ascii="Cambria" w:hAnsi="Cambria" w:eastAsia="仿宋_GB2312" w:cs="Times New Roman"/>
      <w:i/>
      <w:iCs/>
      <w:color w:val="16505E"/>
      <w:kern w:val="0"/>
      <w:sz w:val="20"/>
      <w:szCs w:val="20"/>
    </w:rPr>
  </w:style>
  <w:style w:type="character" w:customStyle="1" w:styleId="55">
    <w:name w:val="标题 7 Char"/>
    <w:basedOn w:val="37"/>
    <w:link w:val="9"/>
    <w:qFormat/>
    <w:uiPriority w:val="0"/>
    <w:rPr>
      <w:rFonts w:ascii="Cambria" w:hAnsi="Cambria" w:eastAsia="仿宋_GB2312" w:cs="Times New Roman"/>
      <w:i/>
      <w:iCs/>
      <w:color w:val="404040"/>
      <w:kern w:val="0"/>
      <w:sz w:val="20"/>
      <w:szCs w:val="20"/>
    </w:rPr>
  </w:style>
  <w:style w:type="character" w:customStyle="1" w:styleId="56">
    <w:name w:val="标题 8 Char"/>
    <w:basedOn w:val="37"/>
    <w:link w:val="10"/>
    <w:qFormat/>
    <w:uiPriority w:val="0"/>
    <w:rPr>
      <w:rFonts w:ascii="Cambria" w:hAnsi="Cambria" w:eastAsia="仿宋_GB2312" w:cs="Times New Roman"/>
      <w:color w:val="2DA2BF"/>
      <w:kern w:val="0"/>
      <w:sz w:val="20"/>
      <w:szCs w:val="20"/>
    </w:rPr>
  </w:style>
  <w:style w:type="character" w:customStyle="1" w:styleId="57">
    <w:name w:val="标题 9 Char"/>
    <w:basedOn w:val="37"/>
    <w:link w:val="11"/>
    <w:qFormat/>
    <w:uiPriority w:val="0"/>
    <w:rPr>
      <w:rFonts w:ascii="Cambria" w:hAnsi="Cambria" w:eastAsia="仿宋_GB2312" w:cs="Times New Roman"/>
      <w:i/>
      <w:iCs/>
      <w:color w:val="404040"/>
      <w:kern w:val="0"/>
      <w:sz w:val="20"/>
      <w:szCs w:val="20"/>
    </w:rPr>
  </w:style>
  <w:style w:type="character" w:customStyle="1" w:styleId="58">
    <w:name w:val="宏文本 Char"/>
    <w:basedOn w:val="37"/>
    <w:link w:val="2"/>
    <w:semiHidden/>
    <w:qFormat/>
    <w:uiPriority w:val="99"/>
    <w:rPr>
      <w:rFonts w:ascii="Courier New" w:hAnsi="Courier New" w:eastAsia="宋体" w:cs="Courier New"/>
      <w:sz w:val="24"/>
      <w:szCs w:val="24"/>
    </w:rPr>
  </w:style>
  <w:style w:type="character" w:customStyle="1" w:styleId="59">
    <w:name w:val="文档结构图 Char"/>
    <w:basedOn w:val="37"/>
    <w:link w:val="13"/>
    <w:qFormat/>
    <w:uiPriority w:val="99"/>
    <w:rPr>
      <w:rFonts w:ascii="宋体" w:hAnsi="Times New Roman" w:eastAsia="宋体"/>
      <w:sz w:val="18"/>
      <w:szCs w:val="18"/>
    </w:rPr>
  </w:style>
  <w:style w:type="character" w:customStyle="1" w:styleId="60">
    <w:name w:val="批注文字 Char"/>
    <w:basedOn w:val="37"/>
    <w:link w:val="14"/>
    <w:qFormat/>
    <w:uiPriority w:val="0"/>
    <w:rPr>
      <w:rFonts w:ascii="Times New Roman" w:hAnsi="Times New Roman" w:eastAsia="仿宋_GB2312" w:cs="Times New Roman"/>
      <w:sz w:val="24"/>
      <w:szCs w:val="21"/>
    </w:rPr>
  </w:style>
  <w:style w:type="character" w:customStyle="1" w:styleId="61">
    <w:name w:val="正文文本 Char"/>
    <w:basedOn w:val="37"/>
    <w:link w:val="15"/>
    <w:qFormat/>
    <w:uiPriority w:val="0"/>
    <w:rPr>
      <w:rFonts w:ascii="Times New Roman" w:hAnsi="Times New Roman" w:eastAsia="仿宋_GB2312"/>
      <w:kern w:val="0"/>
      <w:sz w:val="24"/>
      <w:szCs w:val="21"/>
    </w:rPr>
  </w:style>
  <w:style w:type="character" w:customStyle="1" w:styleId="62">
    <w:name w:val="纯文本 Char"/>
    <w:basedOn w:val="37"/>
    <w:link w:val="19"/>
    <w:qFormat/>
    <w:uiPriority w:val="0"/>
    <w:rPr>
      <w:rFonts w:ascii="宋体" w:hAnsi="Courier New" w:eastAsia="宋体" w:cs="Times New Roman"/>
      <w:sz w:val="28"/>
      <w:szCs w:val="28"/>
    </w:rPr>
  </w:style>
  <w:style w:type="character" w:customStyle="1" w:styleId="63">
    <w:name w:val="正文文本缩进 2 Char"/>
    <w:basedOn w:val="37"/>
    <w:link w:val="21"/>
    <w:qFormat/>
    <w:uiPriority w:val="0"/>
    <w:rPr>
      <w:rFonts w:ascii="Times New Roman" w:hAnsi="Times New Roman" w:eastAsia="仿宋_GB2312" w:cs="Times New Roman"/>
      <w:sz w:val="24"/>
      <w:szCs w:val="21"/>
    </w:rPr>
  </w:style>
  <w:style w:type="character" w:customStyle="1" w:styleId="64">
    <w:name w:val="批注框文本 Char"/>
    <w:basedOn w:val="37"/>
    <w:link w:val="22"/>
    <w:qFormat/>
    <w:uiPriority w:val="0"/>
    <w:rPr>
      <w:rFonts w:ascii="Times New Roman" w:hAnsi="Times New Roman" w:eastAsia="仿宋_GB2312"/>
      <w:sz w:val="18"/>
      <w:szCs w:val="18"/>
    </w:rPr>
  </w:style>
  <w:style w:type="character" w:customStyle="1" w:styleId="65">
    <w:name w:val="副标题 Char"/>
    <w:basedOn w:val="37"/>
    <w:link w:val="27"/>
    <w:qFormat/>
    <w:uiPriority w:val="0"/>
    <w:rPr>
      <w:rFonts w:ascii="Cambria" w:hAnsi="Cambria" w:eastAsia="仿宋_GB2312" w:cs="Times New Roman"/>
      <w:i/>
      <w:iCs/>
      <w:color w:val="2DA2BF"/>
      <w:spacing w:val="15"/>
      <w:sz w:val="24"/>
      <w:szCs w:val="24"/>
    </w:rPr>
  </w:style>
  <w:style w:type="character" w:customStyle="1" w:styleId="66">
    <w:name w:val="标题 Char"/>
    <w:basedOn w:val="37"/>
    <w:link w:val="32"/>
    <w:qFormat/>
    <w:uiPriority w:val="0"/>
    <w:rPr>
      <w:rFonts w:ascii="Cambria" w:hAnsi="Cambria" w:eastAsia="仿宋_GB2312" w:cs="Times New Roman"/>
      <w:color w:val="343434"/>
      <w:spacing w:val="5"/>
      <w:kern w:val="28"/>
      <w:sz w:val="52"/>
      <w:szCs w:val="52"/>
    </w:rPr>
  </w:style>
  <w:style w:type="character" w:customStyle="1" w:styleId="67">
    <w:name w:val="正文首行缩进 Char"/>
    <w:basedOn w:val="61"/>
    <w:link w:val="34"/>
    <w:qFormat/>
    <w:uiPriority w:val="0"/>
    <w:rPr>
      <w:rFonts w:ascii="Times New Roman" w:hAnsi="Times New Roman" w:eastAsia="仿宋_GB2312" w:cs="Times New Roman"/>
      <w:kern w:val="0"/>
      <w:sz w:val="28"/>
      <w:szCs w:val="24"/>
    </w:rPr>
  </w:style>
  <w:style w:type="paragraph" w:styleId="68">
    <w:name w:val="No Spacing"/>
    <w:link w:val="69"/>
    <w:qFormat/>
    <w:uiPriority w:val="0"/>
    <w:pPr>
      <w:widowControl w:val="0"/>
      <w:spacing w:line="360" w:lineRule="auto"/>
    </w:pPr>
    <w:rPr>
      <w:rFonts w:ascii="Times New Roman" w:hAnsi="Times New Roman" w:eastAsia="仿宋_GB2312" w:cstheme="minorBidi"/>
      <w:kern w:val="2"/>
      <w:sz w:val="24"/>
      <w:szCs w:val="21"/>
      <w:lang w:val="en-US" w:eastAsia="zh-CN" w:bidi="ar-SA"/>
    </w:rPr>
  </w:style>
  <w:style w:type="character" w:customStyle="1" w:styleId="69">
    <w:name w:val="无间隔 Char"/>
    <w:basedOn w:val="37"/>
    <w:link w:val="68"/>
    <w:qFormat/>
    <w:uiPriority w:val="0"/>
    <w:rPr>
      <w:rFonts w:ascii="Times New Roman" w:hAnsi="Times New Roman" w:eastAsia="仿宋_GB2312"/>
      <w:sz w:val="24"/>
      <w:szCs w:val="21"/>
    </w:rPr>
  </w:style>
  <w:style w:type="paragraph" w:customStyle="1" w:styleId="70">
    <w:name w:val="Char Char Char Char"/>
    <w:basedOn w:val="1"/>
    <w:qFormat/>
    <w:uiPriority w:val="0"/>
    <w:rPr>
      <w:rFonts w:ascii="宋体" w:hAnsi="宋体" w:eastAsia="宋体" w:cs="宋体"/>
      <w:szCs w:val="24"/>
    </w:rPr>
  </w:style>
  <w:style w:type="character" w:customStyle="1" w:styleId="71">
    <w:name w:val="正文首行缩进 Char1"/>
    <w:basedOn w:val="61"/>
    <w:semiHidden/>
    <w:qFormat/>
    <w:uiPriority w:val="99"/>
    <w:rPr>
      <w:rFonts w:ascii="Times New Roman" w:hAnsi="Times New Roman" w:eastAsia="仿宋_GB2312"/>
      <w:kern w:val="0"/>
      <w:sz w:val="24"/>
      <w:szCs w:val="21"/>
    </w:rPr>
  </w:style>
  <w:style w:type="character" w:customStyle="1" w:styleId="72">
    <w:name w:val="批注文字 Char1"/>
    <w:basedOn w:val="37"/>
    <w:semiHidden/>
    <w:qFormat/>
    <w:uiPriority w:val="99"/>
    <w:rPr>
      <w:rFonts w:ascii="Times New Roman" w:hAnsi="Times New Roman" w:eastAsia="仿宋_GB2312"/>
      <w:sz w:val="24"/>
    </w:rPr>
  </w:style>
  <w:style w:type="character" w:customStyle="1" w:styleId="73">
    <w:name w:val="正文文本缩进 2 Char1"/>
    <w:basedOn w:val="37"/>
    <w:semiHidden/>
    <w:qFormat/>
    <w:uiPriority w:val="99"/>
    <w:rPr>
      <w:rFonts w:ascii="Times New Roman" w:hAnsi="Times New Roman" w:eastAsia="仿宋_GB2312"/>
      <w:sz w:val="24"/>
    </w:rPr>
  </w:style>
  <w:style w:type="character" w:customStyle="1" w:styleId="74">
    <w:name w:val="副标题 Char1"/>
    <w:basedOn w:val="37"/>
    <w:qFormat/>
    <w:uiPriority w:val="11"/>
    <w:rPr>
      <w:rFonts w:eastAsia="宋体" w:asciiTheme="majorHAnsi" w:hAnsiTheme="majorHAnsi" w:cstheme="majorBidi"/>
      <w:b/>
      <w:bCs/>
      <w:kern w:val="28"/>
      <w:sz w:val="32"/>
      <w:szCs w:val="32"/>
    </w:rPr>
  </w:style>
  <w:style w:type="character" w:customStyle="1" w:styleId="75">
    <w:name w:val="标题 Char1"/>
    <w:basedOn w:val="37"/>
    <w:qFormat/>
    <w:uiPriority w:val="10"/>
    <w:rPr>
      <w:rFonts w:eastAsia="宋体" w:asciiTheme="majorHAnsi" w:hAnsiTheme="majorHAnsi" w:cstheme="majorBidi"/>
      <w:b/>
      <w:bCs/>
      <w:sz w:val="32"/>
      <w:szCs w:val="32"/>
    </w:rPr>
  </w:style>
  <w:style w:type="character" w:customStyle="1" w:styleId="76">
    <w:name w:val="引用 Char"/>
    <w:link w:val="77"/>
    <w:qFormat/>
    <w:uiPriority w:val="0"/>
    <w:rPr>
      <w:i/>
      <w:iCs/>
      <w:color w:val="000000"/>
    </w:rPr>
  </w:style>
  <w:style w:type="paragraph" w:customStyle="1" w:styleId="77">
    <w:name w:val="引用1"/>
    <w:basedOn w:val="1"/>
    <w:next w:val="1"/>
    <w:link w:val="76"/>
    <w:qFormat/>
    <w:uiPriority w:val="0"/>
    <w:pPr>
      <w:widowControl/>
      <w:jc w:val="left"/>
    </w:pPr>
    <w:rPr>
      <w:rFonts w:asciiTheme="minorHAnsi" w:hAnsiTheme="minorHAnsi" w:eastAsiaTheme="minorEastAsia"/>
      <w:i/>
      <w:iCs/>
      <w:color w:val="000000"/>
      <w:sz w:val="21"/>
    </w:rPr>
  </w:style>
  <w:style w:type="character" w:customStyle="1" w:styleId="78">
    <w:name w:val="明显引用 Char"/>
    <w:link w:val="79"/>
    <w:qFormat/>
    <w:uiPriority w:val="0"/>
    <w:rPr>
      <w:b/>
      <w:bCs/>
      <w:i/>
      <w:iCs/>
      <w:color w:val="2DA2BF"/>
    </w:rPr>
  </w:style>
  <w:style w:type="paragraph" w:customStyle="1" w:styleId="79">
    <w:name w:val="明显引用1"/>
    <w:basedOn w:val="1"/>
    <w:next w:val="1"/>
    <w:link w:val="78"/>
    <w:qFormat/>
    <w:uiPriority w:val="0"/>
    <w:pPr>
      <w:widowControl/>
      <w:pBdr>
        <w:bottom w:val="single" w:color="2DA2BF" w:sz="4" w:space="4"/>
      </w:pBdr>
      <w:spacing w:before="200" w:after="280"/>
      <w:ind w:left="936" w:right="936"/>
      <w:jc w:val="left"/>
    </w:pPr>
    <w:rPr>
      <w:rFonts w:asciiTheme="minorHAnsi" w:hAnsiTheme="minorHAnsi" w:eastAsiaTheme="minorEastAsia"/>
      <w:b/>
      <w:bCs/>
      <w:i/>
      <w:iCs/>
      <w:color w:val="2DA2BF"/>
      <w:sz w:val="21"/>
    </w:rPr>
  </w:style>
  <w:style w:type="character" w:customStyle="1" w:styleId="80">
    <w:name w:val="表格内容 Char Char"/>
    <w:link w:val="81"/>
    <w:qFormat/>
    <w:uiPriority w:val="0"/>
    <w:rPr>
      <w:rFonts w:ascii="Arial Narrow" w:hAnsi="Arial Narrow" w:eastAsia="宋体" w:cs="宋体"/>
      <w:b/>
      <w:sz w:val="24"/>
      <w:szCs w:val="24"/>
    </w:rPr>
  </w:style>
  <w:style w:type="paragraph" w:customStyle="1" w:styleId="81">
    <w:name w:val="表格内容"/>
    <w:basedOn w:val="1"/>
    <w:link w:val="80"/>
    <w:qFormat/>
    <w:uiPriority w:val="0"/>
    <w:pPr>
      <w:widowControl/>
      <w:tabs>
        <w:tab w:val="left" w:pos="5327"/>
        <w:tab w:val="left" w:pos="6326"/>
        <w:tab w:val="left" w:pos="7230"/>
        <w:tab w:val="left" w:pos="9301"/>
      </w:tabs>
      <w:adjustRightInd w:val="0"/>
      <w:spacing w:line="240" w:lineRule="atLeast"/>
      <w:jc w:val="center"/>
      <w:textAlignment w:val="baseline"/>
    </w:pPr>
    <w:rPr>
      <w:rFonts w:ascii="Arial Narrow" w:hAnsi="Arial Narrow" w:eastAsia="宋体" w:cs="宋体"/>
      <w:b/>
      <w:szCs w:val="24"/>
    </w:rPr>
  </w:style>
  <w:style w:type="character" w:customStyle="1" w:styleId="82">
    <w:name w:val="4 Char Char"/>
    <w:link w:val="83"/>
    <w:qFormat/>
    <w:uiPriority w:val="0"/>
    <w:rPr>
      <w:rFonts w:ascii="宋体" w:hAnsi="宋体" w:eastAsia="仿宋_GB2312" w:cs="Times New Roman"/>
      <w:sz w:val="28"/>
      <w:szCs w:val="28"/>
    </w:rPr>
  </w:style>
  <w:style w:type="paragraph" w:customStyle="1" w:styleId="83">
    <w:name w:val="4"/>
    <w:basedOn w:val="1"/>
    <w:link w:val="82"/>
    <w:qFormat/>
    <w:uiPriority w:val="0"/>
    <w:pPr>
      <w:widowControl/>
      <w:ind w:firstLine="482"/>
      <w:jc w:val="left"/>
    </w:pPr>
    <w:rPr>
      <w:rFonts w:ascii="宋体" w:hAnsi="宋体" w:cs="Times New Roman"/>
      <w:sz w:val="28"/>
      <w:szCs w:val="28"/>
    </w:rPr>
  </w:style>
  <w:style w:type="character" w:customStyle="1" w:styleId="84">
    <w:name w:val="表头 Char Char Char Char"/>
    <w:link w:val="85"/>
    <w:qFormat/>
    <w:uiPriority w:val="0"/>
    <w:rPr>
      <w:rFonts w:ascii="宋体" w:hAnsi="宋体" w:eastAsia="宋体"/>
      <w:b/>
      <w:bCs/>
      <w:sz w:val="24"/>
      <w:szCs w:val="24"/>
    </w:rPr>
  </w:style>
  <w:style w:type="paragraph" w:customStyle="1" w:styleId="85">
    <w:name w:val="表头"/>
    <w:basedOn w:val="1"/>
    <w:link w:val="84"/>
    <w:qFormat/>
    <w:uiPriority w:val="0"/>
    <w:pPr>
      <w:widowControl/>
      <w:adjustRightInd w:val="0"/>
      <w:spacing w:beforeLines="50" w:line="400" w:lineRule="exact"/>
      <w:ind w:firstLine="0" w:firstLineChars="0"/>
      <w:jc w:val="center"/>
      <w:textAlignment w:val="baseline"/>
    </w:pPr>
    <w:rPr>
      <w:rFonts w:ascii="宋体" w:hAnsi="宋体" w:eastAsia="宋体"/>
      <w:b/>
      <w:bCs/>
      <w:szCs w:val="24"/>
    </w:rPr>
  </w:style>
  <w:style w:type="table" w:customStyle="1" w:styleId="86">
    <w:name w:val="网格型1"/>
    <w:basedOn w:val="3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87">
    <w:name w:val="Default"/>
    <w:qFormat/>
    <w:uiPriority w:val="0"/>
    <w:pPr>
      <w:widowControl w:val="0"/>
      <w:autoSpaceDE w:val="0"/>
      <w:autoSpaceDN w:val="0"/>
      <w:adjustRightInd w:val="0"/>
    </w:pPr>
    <w:rPr>
      <w:rFonts w:ascii="Arial Unicode MS" w:hAnsi="Arial Unicode MS" w:eastAsia="宋体" w:cs="Arial Unicode MS"/>
      <w:color w:val="000000"/>
      <w:sz w:val="24"/>
      <w:szCs w:val="24"/>
      <w:lang w:val="en-US" w:eastAsia="zh-CN" w:bidi="ar-SA"/>
    </w:rPr>
  </w:style>
  <w:style w:type="character" w:customStyle="1" w:styleId="88">
    <w:name w:val="段 Char Char"/>
    <w:link w:val="89"/>
    <w:qFormat/>
    <w:uiPriority w:val="0"/>
    <w:rPr>
      <w:rFonts w:ascii="宋体"/>
      <w:sz w:val="22"/>
    </w:rPr>
  </w:style>
  <w:style w:type="paragraph" w:customStyle="1" w:styleId="89">
    <w:name w:val="段"/>
    <w:link w:val="88"/>
    <w:qFormat/>
    <w:uiPriority w:val="0"/>
    <w:pPr>
      <w:autoSpaceDE w:val="0"/>
      <w:autoSpaceDN w:val="0"/>
      <w:ind w:firstLine="200" w:firstLineChars="200"/>
      <w:jc w:val="both"/>
    </w:pPr>
    <w:rPr>
      <w:rFonts w:ascii="宋体" w:hAnsiTheme="minorHAnsi" w:eastAsiaTheme="minorEastAsia" w:cstheme="minorBidi"/>
      <w:kern w:val="2"/>
      <w:sz w:val="22"/>
      <w:szCs w:val="22"/>
      <w:lang w:val="en-US" w:eastAsia="zh-CN" w:bidi="ar-SA"/>
    </w:rPr>
  </w:style>
  <w:style w:type="paragraph" w:customStyle="1" w:styleId="90">
    <w:name w:val="正文文本缩进1"/>
    <w:basedOn w:val="1"/>
    <w:qFormat/>
    <w:uiPriority w:val="0"/>
    <w:pPr>
      <w:ind w:left="420" w:leftChars="150" w:firstLine="560"/>
    </w:pPr>
    <w:rPr>
      <w:rFonts w:cs="Times New Roman"/>
      <w:sz w:val="28"/>
      <w:szCs w:val="24"/>
    </w:rPr>
  </w:style>
  <w:style w:type="paragraph" w:customStyle="1" w:styleId="91">
    <w:name w:val="纯文本1"/>
    <w:basedOn w:val="1"/>
    <w:qFormat/>
    <w:uiPriority w:val="0"/>
    <w:pPr>
      <w:ind w:firstLine="0" w:firstLineChars="0"/>
    </w:pPr>
    <w:rPr>
      <w:rFonts w:ascii="宋体" w:hAnsi="Courier New" w:cs="Times New Roman"/>
      <w:sz w:val="28"/>
      <w:szCs w:val="28"/>
    </w:rPr>
  </w:style>
  <w:style w:type="paragraph" w:customStyle="1" w:styleId="92">
    <w:name w:val="报告文本"/>
    <w:basedOn w:val="1"/>
    <w:link w:val="93"/>
    <w:qFormat/>
    <w:uiPriority w:val="0"/>
    <w:pPr>
      <w:ind w:firstLine="480"/>
      <w:jc w:val="left"/>
    </w:pPr>
    <w:rPr>
      <w:rFonts w:hAnsi="宋体"/>
      <w:kern w:val="0"/>
      <w:szCs w:val="28"/>
      <w:lang w:bidi="en-US"/>
    </w:rPr>
  </w:style>
  <w:style w:type="character" w:customStyle="1" w:styleId="93">
    <w:name w:val="报告文本 字符"/>
    <w:basedOn w:val="37"/>
    <w:link w:val="92"/>
    <w:qFormat/>
    <w:uiPriority w:val="0"/>
    <w:rPr>
      <w:rFonts w:ascii="Times New Roman" w:hAnsi="宋体" w:eastAsia="仿宋_GB2312"/>
      <w:kern w:val="0"/>
      <w:sz w:val="24"/>
      <w:szCs w:val="28"/>
      <w:lang w:bidi="en-US"/>
    </w:rPr>
  </w:style>
  <w:style w:type="paragraph" w:customStyle="1" w:styleId="94">
    <w:name w:val="图标头"/>
    <w:basedOn w:val="1"/>
    <w:link w:val="95"/>
    <w:qFormat/>
    <w:uiPriority w:val="0"/>
    <w:pPr>
      <w:adjustRightInd w:val="0"/>
      <w:snapToGrid w:val="0"/>
      <w:ind w:firstLine="0" w:firstLineChars="0"/>
      <w:jc w:val="center"/>
    </w:pPr>
    <w:rPr>
      <w:b/>
      <w:color w:val="000000"/>
      <w:sz w:val="21"/>
      <w:szCs w:val="21"/>
    </w:rPr>
  </w:style>
  <w:style w:type="character" w:customStyle="1" w:styleId="95">
    <w:name w:val="图标头 字符"/>
    <w:basedOn w:val="37"/>
    <w:link w:val="94"/>
    <w:qFormat/>
    <w:uiPriority w:val="0"/>
    <w:rPr>
      <w:rFonts w:ascii="Times New Roman" w:hAnsi="Times New Roman" w:eastAsia="仿宋_GB2312"/>
      <w:b/>
      <w:color w:val="000000"/>
      <w:szCs w:val="21"/>
    </w:rPr>
  </w:style>
  <w:style w:type="character" w:customStyle="1" w:styleId="96">
    <w:name w:val="插图表 Char"/>
    <w:link w:val="97"/>
    <w:qFormat/>
    <w:uiPriority w:val="0"/>
    <w:rPr>
      <w:w w:val="99"/>
      <w:sz w:val="22"/>
    </w:rPr>
  </w:style>
  <w:style w:type="paragraph" w:customStyle="1" w:styleId="97">
    <w:name w:val="插图表"/>
    <w:basedOn w:val="1"/>
    <w:link w:val="96"/>
    <w:qFormat/>
    <w:uiPriority w:val="0"/>
    <w:pPr>
      <w:spacing w:line="240" w:lineRule="auto"/>
      <w:ind w:firstLine="0" w:firstLineChars="0"/>
      <w:jc w:val="center"/>
    </w:pPr>
    <w:rPr>
      <w:rFonts w:asciiTheme="minorHAnsi" w:hAnsiTheme="minorHAnsi" w:eastAsiaTheme="minorEastAsia"/>
      <w:w w:val="99"/>
      <w:sz w:val="22"/>
    </w:rPr>
  </w:style>
  <w:style w:type="paragraph" w:customStyle="1" w:styleId="98">
    <w:name w:val="Char1 Char Char Char Char Char Char Char Char Char"/>
    <w:basedOn w:val="1"/>
    <w:link w:val="99"/>
    <w:qFormat/>
    <w:uiPriority w:val="0"/>
    <w:rPr>
      <w:rFonts w:ascii="宋体" w:hAnsi="宋体" w:eastAsia="宋体" w:cs="宋体"/>
      <w:szCs w:val="24"/>
    </w:rPr>
  </w:style>
  <w:style w:type="character" w:customStyle="1" w:styleId="99">
    <w:name w:val="Char1 Char Char Char Char Char Char Char Char Char Char"/>
    <w:basedOn w:val="37"/>
    <w:link w:val="98"/>
    <w:qFormat/>
    <w:uiPriority w:val="0"/>
    <w:rPr>
      <w:rFonts w:ascii="宋体" w:hAnsi="宋体" w:eastAsia="宋体" w:cs="宋体"/>
      <w:sz w:val="24"/>
      <w:szCs w:val="24"/>
    </w:rPr>
  </w:style>
  <w:style w:type="paragraph" w:customStyle="1" w:styleId="100">
    <w:name w:val="Char Char Char Char Char Char"/>
    <w:basedOn w:val="1"/>
    <w:next w:val="2"/>
    <w:qFormat/>
    <w:uiPriority w:val="0"/>
    <w:pPr>
      <w:spacing w:line="240" w:lineRule="auto"/>
      <w:ind w:firstLine="0" w:firstLineChars="0"/>
    </w:pPr>
    <w:rPr>
      <w:rFonts w:ascii="Courier New" w:hAnsi="Courier New" w:eastAsia="黑体" w:cs="Courier New"/>
      <w:sz w:val="28"/>
      <w:szCs w:val="28"/>
    </w:rPr>
  </w:style>
  <w:style w:type="paragraph" w:customStyle="1" w:styleId="101">
    <w:name w:val="p0"/>
    <w:basedOn w:val="1"/>
    <w:qFormat/>
    <w:uiPriority w:val="0"/>
    <w:pPr>
      <w:widowControl/>
      <w:ind w:firstLine="0" w:firstLineChars="0"/>
    </w:pPr>
    <w:rPr>
      <w:rFonts w:eastAsia="宋体" w:cs="Times New Roman"/>
      <w:kern w:val="0"/>
      <w:sz w:val="21"/>
      <w:szCs w:val="21"/>
    </w:rPr>
  </w:style>
  <w:style w:type="character" w:customStyle="1" w:styleId="102">
    <w:name w:val="表格 Char"/>
    <w:qFormat/>
    <w:locked/>
    <w:uiPriority w:val="0"/>
    <w:rPr>
      <w:rFonts w:ascii="Arial Narrow" w:hAnsi="Arial Narrow" w:eastAsia="Arial Narrow"/>
      <w:sz w:val="24"/>
      <w:szCs w:val="24"/>
    </w:rPr>
  </w:style>
  <w:style w:type="paragraph" w:customStyle="1" w:styleId="103">
    <w:name w:val="正文2"/>
    <w:basedOn w:val="1"/>
    <w:qFormat/>
    <w:uiPriority w:val="0"/>
    <w:pPr>
      <w:widowControl/>
      <w:spacing w:line="240" w:lineRule="auto"/>
      <w:ind w:firstLine="0" w:firstLineChars="0"/>
      <w:jc w:val="center"/>
    </w:pPr>
    <w:rPr>
      <w:rFonts w:ascii="Calibri" w:hAnsi="Calibri" w:eastAsia="宋体" w:cs="宋体"/>
      <w:color w:val="000000"/>
      <w:szCs w:val="24"/>
    </w:rPr>
  </w:style>
  <w:style w:type="character" w:customStyle="1" w:styleId="104">
    <w:name w:val="正文11111111111111111111 Char"/>
    <w:link w:val="105"/>
    <w:qFormat/>
    <w:uiPriority w:val="0"/>
    <w:rPr>
      <w:rFonts w:ascii="仿宋_GB2312" w:hAnsi="宋体" w:eastAsia="仿宋_GB2312" w:cs="Times New Roman"/>
      <w:sz w:val="24"/>
      <w:szCs w:val="24"/>
    </w:rPr>
  </w:style>
  <w:style w:type="paragraph" w:customStyle="1" w:styleId="105">
    <w:name w:val="正文11111111111111111111"/>
    <w:basedOn w:val="1"/>
    <w:link w:val="104"/>
    <w:qFormat/>
    <w:uiPriority w:val="0"/>
    <w:pPr>
      <w:snapToGrid w:val="0"/>
      <w:ind w:firstLine="480"/>
    </w:pPr>
    <w:rPr>
      <w:rFonts w:ascii="仿宋_GB2312" w:hAnsi="宋体" w:cs="Times New Roman"/>
      <w:szCs w:val="24"/>
    </w:rPr>
  </w:style>
  <w:style w:type="paragraph" w:customStyle="1" w:styleId="106">
    <w:name w:val="正文缩进1"/>
    <w:basedOn w:val="1"/>
    <w:link w:val="107"/>
    <w:qFormat/>
    <w:uiPriority w:val="0"/>
    <w:rPr>
      <w:rFonts w:ascii="Times" w:hAnsi="Times" w:cs="Times New Roman"/>
      <w:sz w:val="28"/>
      <w:szCs w:val="24"/>
    </w:rPr>
  </w:style>
  <w:style w:type="character" w:customStyle="1" w:styleId="107">
    <w:name w:val="正文缩进 字符"/>
    <w:link w:val="106"/>
    <w:qFormat/>
    <w:uiPriority w:val="0"/>
    <w:rPr>
      <w:rFonts w:ascii="Times" w:hAnsi="Times" w:eastAsia="仿宋_GB2312" w:cs="Times New Roman"/>
      <w:sz w:val="28"/>
      <w:szCs w:val="24"/>
    </w:rPr>
  </w:style>
  <w:style w:type="paragraph" w:customStyle="1" w:styleId="108">
    <w:name w:val="正文1"/>
    <w:link w:val="109"/>
    <w:qFormat/>
    <w:uiPriority w:val="0"/>
    <w:pPr>
      <w:widowControl w:val="0"/>
      <w:adjustRightInd w:val="0"/>
      <w:snapToGrid w:val="0"/>
      <w:spacing w:afterLines="50" w:line="300" w:lineRule="auto"/>
      <w:ind w:firstLine="200" w:firstLineChars="200"/>
      <w:jc w:val="both"/>
    </w:pPr>
    <w:rPr>
      <w:rFonts w:ascii="宋体" w:hAnsi="Times New Roman" w:eastAsia="宋体" w:cs="Times New Roman"/>
      <w:spacing w:val="10"/>
      <w:sz w:val="24"/>
      <w:lang w:val="en-US" w:eastAsia="zh-CN" w:bidi="ar-SA"/>
    </w:rPr>
  </w:style>
  <w:style w:type="character" w:customStyle="1" w:styleId="109">
    <w:name w:val="正文1 Char3"/>
    <w:basedOn w:val="37"/>
    <w:link w:val="108"/>
    <w:qFormat/>
    <w:uiPriority w:val="0"/>
    <w:rPr>
      <w:rFonts w:ascii="宋体" w:hAnsi="Times New Roman" w:eastAsia="宋体" w:cs="Times New Roman"/>
      <w:spacing w:val="10"/>
      <w:kern w:val="0"/>
      <w:sz w:val="24"/>
      <w:szCs w:val="20"/>
    </w:rPr>
  </w:style>
  <w:style w:type="character" w:customStyle="1" w:styleId="110">
    <w:name w:val="font81"/>
    <w:basedOn w:val="37"/>
    <w:qFormat/>
    <w:uiPriority w:val="0"/>
    <w:rPr>
      <w:rFonts w:hint="eastAsia" w:ascii="宋体" w:hAnsi="宋体" w:eastAsia="宋体" w:cs="宋体"/>
      <w:color w:val="000000"/>
      <w:sz w:val="24"/>
      <w:szCs w:val="24"/>
      <w:u w:val="none"/>
    </w:rPr>
  </w:style>
  <w:style w:type="character" w:customStyle="1" w:styleId="111">
    <w:name w:val="font61"/>
    <w:basedOn w:val="37"/>
    <w:qFormat/>
    <w:uiPriority w:val="0"/>
    <w:rPr>
      <w:rFonts w:hint="default" w:ascii="Times New Roman" w:hAnsi="Times New Roman" w:cs="Times New Roman"/>
      <w:color w:val="000000"/>
      <w:sz w:val="24"/>
      <w:szCs w:val="24"/>
      <w:u w:val="none"/>
    </w:rPr>
  </w:style>
  <w:style w:type="character" w:customStyle="1" w:styleId="112">
    <w:name w:val="font71"/>
    <w:basedOn w:val="37"/>
    <w:qFormat/>
    <w:uiPriority w:val="0"/>
    <w:rPr>
      <w:rFonts w:hint="default" w:ascii="Times New Roman" w:hAnsi="Times New Roman" w:cs="Times New Roman"/>
      <w:color w:val="000000"/>
      <w:sz w:val="24"/>
      <w:szCs w:val="24"/>
      <w:u w:val="none"/>
    </w:rPr>
  </w:style>
  <w:style w:type="character" w:customStyle="1" w:styleId="113">
    <w:name w:val="font91"/>
    <w:basedOn w:val="37"/>
    <w:qFormat/>
    <w:uiPriority w:val="0"/>
    <w:rPr>
      <w:rFonts w:hint="eastAsia" w:ascii="仿宋_GB2312" w:eastAsia="仿宋_GB2312" w:cs="仿宋_GB2312"/>
      <w:color w:val="000000"/>
      <w:sz w:val="24"/>
      <w:szCs w:val="24"/>
      <w:u w:val="none"/>
    </w:rPr>
  </w:style>
  <w:style w:type="character" w:customStyle="1" w:styleId="114">
    <w:name w:val="font101"/>
    <w:basedOn w:val="37"/>
    <w:qFormat/>
    <w:uiPriority w:val="0"/>
    <w:rPr>
      <w:rFonts w:hint="eastAsia" w:ascii="仿宋_GB2312" w:eastAsia="仿宋_GB2312" w:cs="仿宋_GB2312"/>
      <w:color w:val="000000"/>
      <w:sz w:val="24"/>
      <w:szCs w:val="24"/>
      <w:u w:val="none"/>
    </w:rPr>
  </w:style>
  <w:style w:type="character" w:customStyle="1" w:styleId="115">
    <w:name w:val="font111"/>
    <w:basedOn w:val="37"/>
    <w:qFormat/>
    <w:uiPriority w:val="0"/>
    <w:rPr>
      <w:rFonts w:hint="default" w:ascii="Times New Roman" w:hAnsi="Times New Roman" w:cs="Times New Roman"/>
      <w:color w:val="000000"/>
      <w:sz w:val="21"/>
      <w:szCs w:val="21"/>
      <w:u w:val="none"/>
    </w:rPr>
  </w:style>
  <w:style w:type="character" w:styleId="116">
    <w:name w:val="Placeholder Text"/>
    <w:basedOn w:val="37"/>
    <w:semiHidden/>
    <w:qFormat/>
    <w:uiPriority w:val="99"/>
    <w:rPr>
      <w:color w:val="808080"/>
    </w:rPr>
  </w:style>
  <w:style w:type="table" w:customStyle="1" w:styleId="117">
    <w:name w:val="Grid Table 1 Light Accent 2"/>
    <w:basedOn w:val="35"/>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paragraph" w:customStyle="1" w:styleId="118">
    <w:name w:val="正文-河底岗"/>
    <w:basedOn w:val="1"/>
    <w:next w:val="1"/>
    <w:qFormat/>
    <w:uiPriority w:val="0"/>
    <w:pPr>
      <w:ind w:firstLine="560"/>
      <w:contextualSpacing/>
    </w:pPr>
    <w:rPr>
      <w:rFonts w:ascii="仿宋" w:hAnsi="仿宋" w:eastAsia="仿宋"/>
      <w:kern w:val="0"/>
      <w:sz w:val="28"/>
      <w:szCs w:val="28"/>
    </w:rPr>
  </w:style>
  <w:style w:type="paragraph" w:customStyle="1" w:styleId="119">
    <w:name w:val="样式4"/>
    <w:basedOn w:val="1"/>
    <w:qFormat/>
    <w:uiPriority w:val="0"/>
    <w:pPr>
      <w:ind w:firstLine="556"/>
    </w:pPr>
    <w:rPr>
      <w:rFonts w:ascii="宋体" w:cs="宋体"/>
    </w:rPr>
  </w:style>
  <w:style w:type="character" w:customStyle="1" w:styleId="120">
    <w:name w:val="font01"/>
    <w:basedOn w:val="37"/>
    <w:qFormat/>
    <w:uiPriority w:val="0"/>
    <w:rPr>
      <w:rFonts w:hint="eastAsia" w:ascii="宋体" w:hAnsi="宋体" w:eastAsia="宋体" w:cs="宋体"/>
      <w:color w:val="000000"/>
      <w:sz w:val="22"/>
      <w:szCs w:val="22"/>
      <w:u w:val="none"/>
    </w:rPr>
  </w:style>
  <w:style w:type="character" w:customStyle="1" w:styleId="121">
    <w:name w:val="font11"/>
    <w:basedOn w:val="37"/>
    <w:qFormat/>
    <w:uiPriority w:val="0"/>
    <w:rPr>
      <w:rFonts w:hint="default" w:ascii="Times New Roman" w:hAnsi="Times New Roman" w:cs="Times New Roman"/>
      <w:color w:val="000000"/>
      <w:sz w:val="24"/>
      <w:szCs w:val="24"/>
      <w:u w:val="none"/>
      <w:vertAlign w:val="superscript"/>
    </w:rPr>
  </w:style>
  <w:style w:type="character" w:customStyle="1" w:styleId="122">
    <w:name w:val="font41"/>
    <w:basedOn w:val="37"/>
    <w:qFormat/>
    <w:uiPriority w:val="0"/>
    <w:rPr>
      <w:rFonts w:ascii="仿宋_GB2312" w:eastAsia="仿宋_GB2312" w:cs="仿宋_GB2312"/>
      <w:color w:val="000000"/>
      <w:sz w:val="24"/>
      <w:szCs w:val="24"/>
      <w:u w:val="none"/>
    </w:rPr>
  </w:style>
  <w:style w:type="character" w:customStyle="1" w:styleId="123">
    <w:name w:val="font31"/>
    <w:basedOn w:val="37"/>
    <w:qFormat/>
    <w:uiPriority w:val="0"/>
    <w:rPr>
      <w:rFonts w:hint="default" w:ascii="Times New Roman" w:hAnsi="Times New Roman" w:cs="Times New Roman"/>
      <w:color w:val="000000"/>
      <w:sz w:val="24"/>
      <w:szCs w:val="24"/>
      <w:u w:val="none"/>
    </w:rPr>
  </w:style>
  <w:style w:type="character" w:customStyle="1" w:styleId="124">
    <w:name w:val="font21"/>
    <w:basedOn w:val="37"/>
    <w:qFormat/>
    <w:uiPriority w:val="0"/>
    <w:rPr>
      <w:rFonts w:hint="default" w:ascii="Times New Roman" w:hAnsi="Times New Roman" w:cs="Times New Roman"/>
      <w:color w:val="000000"/>
      <w:sz w:val="21"/>
      <w:szCs w:val="21"/>
      <w:u w:val="none"/>
    </w:rPr>
  </w:style>
  <w:style w:type="character" w:customStyle="1" w:styleId="125">
    <w:name w:val="font51"/>
    <w:basedOn w:val="37"/>
    <w:qFormat/>
    <w:uiPriority w:val="0"/>
    <w:rPr>
      <w:rFonts w:hint="default" w:ascii="Times New Roman" w:hAnsi="Times New Roman" w:cs="Times New Roman"/>
      <w:color w:val="000000"/>
      <w:sz w:val="21"/>
      <w:szCs w:val="21"/>
      <w:u w:val="none"/>
    </w:rPr>
  </w:style>
  <w:style w:type="paragraph" w:customStyle="1" w:styleId="126">
    <w:name w:val="WPSOffice手动目录 1"/>
    <w:qFormat/>
    <w:uiPriority w:val="0"/>
    <w:rPr>
      <w:rFonts w:ascii="Times New Roman" w:hAnsi="Times New Roman" w:eastAsia="宋体" w:cs="Times New Roman"/>
      <w:lang w:val="en-US" w:eastAsia="zh-CN" w:bidi="ar-SA"/>
    </w:rPr>
  </w:style>
  <w:style w:type="paragraph" w:customStyle="1" w:styleId="12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28">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129">
    <w:name w:val="批注主题 Char"/>
    <w:basedOn w:val="60"/>
    <w:link w:val="33"/>
    <w:semiHidden/>
    <w:qFormat/>
    <w:uiPriority w:val="99"/>
    <w:rPr>
      <w:rFonts w:ascii="Times New Roman" w:hAnsi="Times New Roman" w:eastAsia="仿宋_GB2312" w:cstheme="minorBidi"/>
      <w:b/>
      <w:bCs/>
      <w:kern w:val="2"/>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8E776D-C821-46BD-ABE5-85D7E9FBDA9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1328</Words>
  <Characters>7574</Characters>
  <Lines>63</Lines>
  <Paragraphs>17</Paragraphs>
  <TotalTime>15</TotalTime>
  <ScaleCrop>false</ScaleCrop>
  <LinksUpToDate>false</LinksUpToDate>
  <CharactersWithSpaces>8885</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2021-09-02T02:24:00Z</dcterms:created>
  <dc:creator>徐 龙威</dc:creator>
  <cp:lastModifiedBy>杨朝贵</cp:lastModifiedBy>
  <cp:lastPrinted>2021-11-16T01:23:00Z</cp:lastPrinted>
  <dcterms:modified xsi:type="dcterms:W3CDTF">2023-11-02T10:29:22Z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7E9F98296B1C45E9A8CFA45718841DC3</vt:lpwstr>
  </property>
</Properties>
</file>