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7" w:lineRule="auto"/>
        <w:rPr>
          <w:rFonts w:ascii="Arial"/>
          <w:sz w:val="21"/>
        </w:rPr>
      </w:pPr>
      <w:bookmarkStart w:id="0" w:name="_GoBack"/>
      <w:bookmarkEnd w:id="0"/>
    </w:p>
    <w:p>
      <w:pPr>
        <w:spacing w:line="247" w:lineRule="auto"/>
        <w:rPr>
          <w:rFonts w:ascii="Arial"/>
          <w:sz w:val="21"/>
        </w:rPr>
      </w:pPr>
    </w:p>
    <w:p>
      <w:pPr>
        <w:spacing w:before="100" w:line="219" w:lineRule="auto"/>
        <w:ind w:left="3274"/>
        <w:rPr>
          <w:rFonts w:ascii="宋体" w:hAnsi="宋体" w:eastAsia="宋体" w:cs="宋体"/>
          <w:sz w:val="31"/>
          <w:szCs w:val="31"/>
        </w:rPr>
      </w:pPr>
      <w:r>
        <w:rPr>
          <w:rFonts w:ascii="宋体" w:hAnsi="宋体" w:eastAsia="宋体" w:cs="宋体"/>
          <w:b/>
          <w:bCs/>
          <w:sz w:val="31"/>
          <w:szCs w:val="31"/>
        </w:rPr>
        <w:t>招标方案核准意见</w:t>
      </w:r>
    </w:p>
    <w:p>
      <w:pPr>
        <w:spacing w:line="451" w:lineRule="auto"/>
        <w:rPr>
          <w:rFonts w:ascii="Arial"/>
          <w:sz w:val="21"/>
        </w:rPr>
      </w:pPr>
    </w:p>
    <w:p>
      <w:pPr>
        <w:spacing w:before="78" w:line="610" w:lineRule="exact"/>
        <w:rPr>
          <w:rFonts w:ascii="宋体" w:hAnsi="宋体" w:eastAsia="宋体" w:cs="宋体"/>
          <w:sz w:val="24"/>
          <w:szCs w:val="24"/>
        </w:rPr>
      </w:pPr>
      <w:r>
        <w:rPr>
          <w:rFonts w:ascii="宋体" w:hAnsi="宋体" w:eastAsia="宋体" w:cs="宋体"/>
          <w:spacing w:val="8"/>
          <w:position w:val="28"/>
          <w:sz w:val="24"/>
          <w:szCs w:val="24"/>
        </w:rPr>
        <w:t>建设项目名称：临沧火车站物流园区基础设施建</w:t>
      </w:r>
      <w:r>
        <w:rPr>
          <w:rFonts w:ascii="宋体" w:hAnsi="宋体" w:eastAsia="宋体" w:cs="宋体"/>
          <w:spacing w:val="7"/>
          <w:position w:val="28"/>
          <w:sz w:val="24"/>
          <w:szCs w:val="24"/>
        </w:rPr>
        <w:t>设项目所涉35千伏110千伏及220千</w:t>
      </w:r>
    </w:p>
    <w:p>
      <w:pPr>
        <w:spacing w:line="218" w:lineRule="auto"/>
        <w:rPr>
          <w:rFonts w:ascii="宋体" w:hAnsi="宋体" w:eastAsia="宋体" w:cs="宋体"/>
          <w:sz w:val="24"/>
          <w:szCs w:val="24"/>
        </w:rPr>
      </w:pPr>
      <w:r>
        <w:rPr>
          <w:rFonts w:ascii="宋体" w:hAnsi="宋体" w:eastAsia="宋体" w:cs="宋体"/>
          <w:spacing w:val="-1"/>
          <w:sz w:val="24"/>
          <w:szCs w:val="24"/>
        </w:rPr>
        <w:t>伏电力线路迁改项目</w:t>
      </w:r>
    </w:p>
    <w:p>
      <w:pPr>
        <w:spacing w:line="277" w:lineRule="auto"/>
        <w:rPr>
          <w:rFonts w:ascii="Arial"/>
          <w:sz w:val="21"/>
        </w:rPr>
      </w:pPr>
    </w:p>
    <w:p>
      <w:pPr>
        <w:spacing w:before="78" w:line="219" w:lineRule="auto"/>
        <w:rPr>
          <w:rFonts w:ascii="宋体" w:hAnsi="宋体" w:eastAsia="宋体" w:cs="宋体"/>
          <w:sz w:val="24"/>
          <w:szCs w:val="24"/>
        </w:rPr>
      </w:pPr>
      <w:r>
        <w:rPr>
          <w:rFonts w:ascii="宋体" w:hAnsi="宋体" w:eastAsia="宋体" w:cs="宋体"/>
          <w:spacing w:val="-6"/>
          <w:sz w:val="24"/>
          <w:szCs w:val="24"/>
        </w:rPr>
        <w:t>项目代码：2207-530900-04-01-793094</w:t>
      </w:r>
    </w:p>
    <w:p>
      <w:pPr>
        <w:spacing w:line="171" w:lineRule="exact"/>
      </w:pPr>
    </w:p>
    <w:tbl>
      <w:tblPr>
        <w:tblStyle w:val="4"/>
        <w:tblW w:w="8379"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33"/>
        <w:gridCol w:w="899"/>
        <w:gridCol w:w="918"/>
        <w:gridCol w:w="899"/>
        <w:gridCol w:w="889"/>
        <w:gridCol w:w="909"/>
        <w:gridCol w:w="909"/>
        <w:gridCol w:w="14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4" w:hRule="atLeast"/>
        </w:trPr>
        <w:tc>
          <w:tcPr>
            <w:tcW w:w="1533" w:type="dxa"/>
            <w:vMerge w:val="restart"/>
            <w:tcBorders>
              <w:bottom w:val="nil"/>
            </w:tcBorders>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before="78" w:line="220" w:lineRule="auto"/>
              <w:ind w:left="515"/>
              <w:rPr>
                <w:rFonts w:ascii="宋体" w:hAnsi="宋体" w:eastAsia="宋体" w:cs="宋体"/>
                <w:sz w:val="24"/>
                <w:szCs w:val="24"/>
              </w:rPr>
            </w:pPr>
            <w:r>
              <w:rPr>
                <w:rFonts w:ascii="宋体" w:hAnsi="宋体" w:eastAsia="宋体" w:cs="宋体"/>
                <w:spacing w:val="-7"/>
                <w:sz w:val="24"/>
                <w:szCs w:val="24"/>
              </w:rPr>
              <w:t>项</w:t>
            </w:r>
            <w:r>
              <w:rPr>
                <w:rFonts w:ascii="宋体" w:hAnsi="宋体" w:eastAsia="宋体" w:cs="宋体"/>
                <w:spacing w:val="-6"/>
                <w:sz w:val="24"/>
                <w:szCs w:val="24"/>
              </w:rPr>
              <w:t xml:space="preserve"> </w:t>
            </w:r>
            <w:r>
              <w:rPr>
                <w:rFonts w:ascii="宋体" w:hAnsi="宋体" w:eastAsia="宋体" w:cs="宋体"/>
                <w:spacing w:val="-7"/>
                <w:sz w:val="24"/>
                <w:szCs w:val="24"/>
              </w:rPr>
              <w:t>目</w:t>
            </w:r>
          </w:p>
        </w:tc>
        <w:tc>
          <w:tcPr>
            <w:tcW w:w="1817" w:type="dxa"/>
            <w:gridSpan w:val="2"/>
            <w:vAlign w:val="top"/>
          </w:tcPr>
          <w:p>
            <w:pPr>
              <w:spacing w:before="205" w:line="220" w:lineRule="auto"/>
              <w:ind w:left="421"/>
              <w:rPr>
                <w:rFonts w:ascii="宋体" w:hAnsi="宋体" w:eastAsia="宋体" w:cs="宋体"/>
                <w:sz w:val="24"/>
                <w:szCs w:val="24"/>
              </w:rPr>
            </w:pPr>
            <w:r>
              <w:rPr>
                <w:rFonts w:ascii="宋体" w:hAnsi="宋体" w:eastAsia="宋体" w:cs="宋体"/>
                <w:spacing w:val="5"/>
                <w:sz w:val="24"/>
                <w:szCs w:val="24"/>
              </w:rPr>
              <w:t>招标范围</w:t>
            </w:r>
          </w:p>
        </w:tc>
        <w:tc>
          <w:tcPr>
            <w:tcW w:w="1788" w:type="dxa"/>
            <w:gridSpan w:val="2"/>
            <w:vAlign w:val="top"/>
          </w:tcPr>
          <w:p>
            <w:pPr>
              <w:spacing w:before="205" w:line="220" w:lineRule="auto"/>
              <w:ind w:left="165"/>
              <w:rPr>
                <w:rFonts w:ascii="宋体" w:hAnsi="宋体" w:eastAsia="宋体" w:cs="宋体"/>
                <w:sz w:val="24"/>
                <w:szCs w:val="24"/>
              </w:rPr>
            </w:pPr>
            <w:r>
              <w:rPr>
                <w:rFonts w:ascii="宋体" w:hAnsi="宋体" w:eastAsia="宋体" w:cs="宋体"/>
                <w:spacing w:val="-2"/>
                <w:sz w:val="24"/>
                <w:szCs w:val="24"/>
              </w:rPr>
              <w:t>招标组织形式</w:t>
            </w:r>
          </w:p>
        </w:tc>
        <w:tc>
          <w:tcPr>
            <w:tcW w:w="1818" w:type="dxa"/>
            <w:gridSpan w:val="2"/>
            <w:vAlign w:val="top"/>
          </w:tcPr>
          <w:p>
            <w:pPr>
              <w:spacing w:before="205" w:line="220" w:lineRule="auto"/>
              <w:ind w:left="427"/>
              <w:rPr>
                <w:rFonts w:ascii="宋体" w:hAnsi="宋体" w:eastAsia="宋体" w:cs="宋体"/>
                <w:sz w:val="24"/>
                <w:szCs w:val="24"/>
              </w:rPr>
            </w:pPr>
            <w:r>
              <w:rPr>
                <w:rFonts w:ascii="宋体" w:hAnsi="宋体" w:eastAsia="宋体" w:cs="宋体"/>
                <w:spacing w:val="-2"/>
                <w:sz w:val="24"/>
                <w:szCs w:val="24"/>
              </w:rPr>
              <w:t>招标方式</w:t>
            </w:r>
          </w:p>
        </w:tc>
        <w:tc>
          <w:tcPr>
            <w:tcW w:w="1423" w:type="dxa"/>
            <w:vMerge w:val="restart"/>
            <w:tcBorders>
              <w:bottom w:val="nil"/>
            </w:tcBorders>
            <w:vAlign w:val="top"/>
          </w:tcPr>
          <w:p>
            <w:pPr>
              <w:spacing w:line="393" w:lineRule="auto"/>
              <w:rPr>
                <w:rFonts w:ascii="Arial"/>
                <w:sz w:val="21"/>
              </w:rPr>
            </w:pPr>
          </w:p>
          <w:p>
            <w:pPr>
              <w:spacing w:before="78" w:line="633" w:lineRule="exact"/>
              <w:ind w:left="109"/>
              <w:rPr>
                <w:rFonts w:ascii="宋体" w:hAnsi="宋体" w:eastAsia="宋体" w:cs="宋体"/>
                <w:sz w:val="24"/>
                <w:szCs w:val="24"/>
              </w:rPr>
            </w:pPr>
            <w:r>
              <w:rPr>
                <w:rFonts w:ascii="宋体" w:hAnsi="宋体" w:eastAsia="宋体" w:cs="宋体"/>
                <w:spacing w:val="1"/>
                <w:position w:val="30"/>
                <w:sz w:val="24"/>
                <w:szCs w:val="24"/>
              </w:rPr>
              <w:t>不采用招标</w:t>
            </w:r>
          </w:p>
          <w:p>
            <w:pPr>
              <w:spacing w:before="1" w:line="220" w:lineRule="auto"/>
              <w:ind w:left="469"/>
              <w:rPr>
                <w:rFonts w:ascii="宋体" w:hAnsi="宋体" w:eastAsia="宋体" w:cs="宋体"/>
                <w:sz w:val="24"/>
                <w:szCs w:val="24"/>
              </w:rPr>
            </w:pPr>
            <w:r>
              <w:rPr>
                <w:rFonts w:ascii="宋体" w:hAnsi="宋体" w:eastAsia="宋体" w:cs="宋体"/>
                <w:spacing w:val="-3"/>
                <w:sz w:val="24"/>
                <w:szCs w:val="24"/>
              </w:rPr>
              <w:t>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39" w:hRule="atLeast"/>
        </w:trPr>
        <w:tc>
          <w:tcPr>
            <w:tcW w:w="1533" w:type="dxa"/>
            <w:vMerge w:val="continue"/>
            <w:tcBorders>
              <w:top w:val="nil"/>
            </w:tcBorders>
            <w:vAlign w:val="top"/>
          </w:tcPr>
          <w:p>
            <w:pPr>
              <w:rPr>
                <w:rFonts w:ascii="Arial"/>
                <w:sz w:val="21"/>
              </w:rPr>
            </w:pPr>
          </w:p>
        </w:tc>
        <w:tc>
          <w:tcPr>
            <w:tcW w:w="899" w:type="dxa"/>
            <w:vAlign w:val="top"/>
          </w:tcPr>
          <w:p>
            <w:pPr>
              <w:spacing w:before="180" w:line="621" w:lineRule="exact"/>
              <w:ind w:left="202"/>
              <w:rPr>
                <w:rFonts w:ascii="宋体" w:hAnsi="宋体" w:eastAsia="宋体" w:cs="宋体"/>
                <w:sz w:val="24"/>
                <w:szCs w:val="24"/>
              </w:rPr>
            </w:pPr>
            <w:r>
              <w:rPr>
                <w:rFonts w:ascii="宋体" w:hAnsi="宋体" w:eastAsia="宋体" w:cs="宋体"/>
                <w:spacing w:val="6"/>
                <w:position w:val="29"/>
                <w:sz w:val="24"/>
                <w:szCs w:val="24"/>
              </w:rPr>
              <w:t>全部</w:t>
            </w:r>
          </w:p>
          <w:p>
            <w:pPr>
              <w:spacing w:line="220" w:lineRule="auto"/>
              <w:ind w:left="202"/>
              <w:rPr>
                <w:rFonts w:ascii="宋体" w:hAnsi="宋体" w:eastAsia="宋体" w:cs="宋体"/>
                <w:sz w:val="24"/>
                <w:szCs w:val="24"/>
              </w:rPr>
            </w:pPr>
            <w:r>
              <w:rPr>
                <w:rFonts w:ascii="宋体" w:hAnsi="宋体" w:eastAsia="宋体" w:cs="宋体"/>
                <w:spacing w:val="-3"/>
                <w:sz w:val="24"/>
                <w:szCs w:val="24"/>
              </w:rPr>
              <w:t>招标</w:t>
            </w:r>
          </w:p>
        </w:tc>
        <w:tc>
          <w:tcPr>
            <w:tcW w:w="918" w:type="dxa"/>
            <w:vAlign w:val="top"/>
          </w:tcPr>
          <w:p>
            <w:pPr>
              <w:spacing w:before="180" w:line="601" w:lineRule="exact"/>
              <w:ind w:left="213"/>
              <w:rPr>
                <w:rFonts w:ascii="宋体" w:hAnsi="宋体" w:eastAsia="宋体" w:cs="宋体"/>
                <w:sz w:val="24"/>
                <w:szCs w:val="24"/>
              </w:rPr>
            </w:pPr>
            <w:r>
              <w:rPr>
                <w:rFonts w:ascii="宋体" w:hAnsi="宋体" w:eastAsia="宋体" w:cs="宋体"/>
                <w:spacing w:val="5"/>
                <w:position w:val="28"/>
                <w:sz w:val="24"/>
                <w:szCs w:val="24"/>
              </w:rPr>
              <w:t>部分</w:t>
            </w:r>
          </w:p>
          <w:p>
            <w:pPr>
              <w:spacing w:line="220" w:lineRule="auto"/>
              <w:ind w:left="213"/>
              <w:rPr>
                <w:rFonts w:ascii="宋体" w:hAnsi="宋体" w:eastAsia="宋体" w:cs="宋体"/>
                <w:sz w:val="24"/>
                <w:szCs w:val="24"/>
              </w:rPr>
            </w:pPr>
            <w:r>
              <w:rPr>
                <w:rFonts w:ascii="宋体" w:hAnsi="宋体" w:eastAsia="宋体" w:cs="宋体"/>
                <w:spacing w:val="-3"/>
                <w:sz w:val="24"/>
                <w:szCs w:val="24"/>
              </w:rPr>
              <w:t>招标</w:t>
            </w:r>
          </w:p>
        </w:tc>
        <w:tc>
          <w:tcPr>
            <w:tcW w:w="899" w:type="dxa"/>
            <w:vAlign w:val="top"/>
          </w:tcPr>
          <w:p>
            <w:pPr>
              <w:spacing w:before="161" w:line="640" w:lineRule="exact"/>
              <w:ind w:left="234"/>
              <w:rPr>
                <w:rFonts w:ascii="宋体" w:hAnsi="宋体" w:eastAsia="宋体" w:cs="宋体"/>
                <w:sz w:val="24"/>
                <w:szCs w:val="24"/>
              </w:rPr>
            </w:pPr>
            <w:r>
              <w:rPr>
                <w:rFonts w:ascii="宋体" w:hAnsi="宋体" w:eastAsia="宋体" w:cs="宋体"/>
                <w:spacing w:val="12"/>
                <w:position w:val="31"/>
                <w:sz w:val="24"/>
                <w:szCs w:val="24"/>
              </w:rPr>
              <w:t>自行</w:t>
            </w:r>
          </w:p>
          <w:p>
            <w:pPr>
              <w:spacing w:line="220" w:lineRule="auto"/>
              <w:ind w:left="234"/>
              <w:rPr>
                <w:rFonts w:ascii="宋体" w:hAnsi="宋体" w:eastAsia="宋体" w:cs="宋体"/>
                <w:sz w:val="24"/>
                <w:szCs w:val="24"/>
              </w:rPr>
            </w:pPr>
            <w:r>
              <w:rPr>
                <w:rFonts w:ascii="宋体" w:hAnsi="宋体" w:eastAsia="宋体" w:cs="宋体"/>
                <w:spacing w:val="-3"/>
                <w:sz w:val="24"/>
                <w:szCs w:val="24"/>
              </w:rPr>
              <w:t>招标</w:t>
            </w:r>
          </w:p>
        </w:tc>
        <w:tc>
          <w:tcPr>
            <w:tcW w:w="889" w:type="dxa"/>
            <w:vAlign w:val="top"/>
          </w:tcPr>
          <w:p>
            <w:pPr>
              <w:spacing w:before="162" w:line="639" w:lineRule="exact"/>
              <w:ind w:left="196"/>
              <w:rPr>
                <w:rFonts w:ascii="宋体" w:hAnsi="宋体" w:eastAsia="宋体" w:cs="宋体"/>
                <w:sz w:val="24"/>
                <w:szCs w:val="24"/>
              </w:rPr>
            </w:pPr>
            <w:r>
              <w:rPr>
                <w:rFonts w:ascii="宋体" w:hAnsi="宋体" w:eastAsia="宋体" w:cs="宋体"/>
                <w:spacing w:val="-3"/>
                <w:position w:val="31"/>
                <w:sz w:val="24"/>
                <w:szCs w:val="24"/>
              </w:rPr>
              <w:t>委托</w:t>
            </w:r>
          </w:p>
          <w:p>
            <w:pPr>
              <w:spacing w:line="220" w:lineRule="auto"/>
              <w:ind w:left="196"/>
              <w:rPr>
                <w:rFonts w:ascii="宋体" w:hAnsi="宋体" w:eastAsia="宋体" w:cs="宋体"/>
                <w:sz w:val="24"/>
                <w:szCs w:val="24"/>
              </w:rPr>
            </w:pPr>
            <w:r>
              <w:rPr>
                <w:rFonts w:ascii="宋体" w:hAnsi="宋体" w:eastAsia="宋体" w:cs="宋体"/>
                <w:spacing w:val="-3"/>
                <w:sz w:val="24"/>
                <w:szCs w:val="24"/>
              </w:rPr>
              <w:t>招标</w:t>
            </w:r>
          </w:p>
        </w:tc>
        <w:tc>
          <w:tcPr>
            <w:tcW w:w="909" w:type="dxa"/>
            <w:vAlign w:val="top"/>
          </w:tcPr>
          <w:p>
            <w:pPr>
              <w:spacing w:before="182" w:line="629" w:lineRule="exact"/>
              <w:ind w:left="207"/>
              <w:rPr>
                <w:rFonts w:ascii="宋体" w:hAnsi="宋体" w:eastAsia="宋体" w:cs="宋体"/>
                <w:sz w:val="24"/>
                <w:szCs w:val="24"/>
              </w:rPr>
            </w:pPr>
            <w:r>
              <w:rPr>
                <w:rFonts w:ascii="宋体" w:hAnsi="宋体" w:eastAsia="宋体" w:cs="宋体"/>
                <w:spacing w:val="5"/>
                <w:position w:val="30"/>
                <w:sz w:val="24"/>
                <w:szCs w:val="24"/>
              </w:rPr>
              <w:t>公开</w:t>
            </w:r>
          </w:p>
          <w:p>
            <w:pPr>
              <w:spacing w:line="220" w:lineRule="auto"/>
              <w:ind w:left="207"/>
              <w:rPr>
                <w:rFonts w:ascii="宋体" w:hAnsi="宋体" w:eastAsia="宋体" w:cs="宋体"/>
                <w:sz w:val="24"/>
                <w:szCs w:val="24"/>
              </w:rPr>
            </w:pPr>
            <w:r>
              <w:rPr>
                <w:rFonts w:ascii="宋体" w:hAnsi="宋体" w:eastAsia="宋体" w:cs="宋体"/>
                <w:spacing w:val="-3"/>
                <w:sz w:val="24"/>
                <w:szCs w:val="24"/>
              </w:rPr>
              <w:t>招标</w:t>
            </w:r>
          </w:p>
        </w:tc>
        <w:tc>
          <w:tcPr>
            <w:tcW w:w="909" w:type="dxa"/>
            <w:vAlign w:val="top"/>
          </w:tcPr>
          <w:p>
            <w:pPr>
              <w:spacing w:before="171" w:line="630" w:lineRule="exact"/>
              <w:ind w:left="207"/>
              <w:rPr>
                <w:rFonts w:ascii="宋体" w:hAnsi="宋体" w:eastAsia="宋体" w:cs="宋体"/>
                <w:sz w:val="24"/>
                <w:szCs w:val="24"/>
              </w:rPr>
            </w:pPr>
            <w:r>
              <w:rPr>
                <w:rFonts w:ascii="宋体" w:hAnsi="宋体" w:eastAsia="宋体" w:cs="宋体"/>
                <w:spacing w:val="-2"/>
                <w:position w:val="30"/>
                <w:sz w:val="24"/>
                <w:szCs w:val="24"/>
              </w:rPr>
              <w:t>邀请</w:t>
            </w:r>
          </w:p>
          <w:p>
            <w:pPr>
              <w:spacing w:line="220" w:lineRule="auto"/>
              <w:ind w:left="207"/>
              <w:rPr>
                <w:rFonts w:ascii="宋体" w:hAnsi="宋体" w:eastAsia="宋体" w:cs="宋体"/>
                <w:sz w:val="24"/>
                <w:szCs w:val="24"/>
              </w:rPr>
            </w:pPr>
            <w:r>
              <w:rPr>
                <w:rFonts w:ascii="宋体" w:hAnsi="宋体" w:eastAsia="宋体" w:cs="宋体"/>
                <w:spacing w:val="-3"/>
                <w:sz w:val="24"/>
                <w:szCs w:val="24"/>
              </w:rPr>
              <w:t>招标</w:t>
            </w:r>
          </w:p>
        </w:tc>
        <w:tc>
          <w:tcPr>
            <w:tcW w:w="1423"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9" w:hRule="atLeast"/>
        </w:trPr>
        <w:tc>
          <w:tcPr>
            <w:tcW w:w="1533" w:type="dxa"/>
            <w:vAlign w:val="top"/>
          </w:tcPr>
          <w:p>
            <w:pPr>
              <w:spacing w:before="161" w:line="219" w:lineRule="auto"/>
              <w:ind w:left="515"/>
              <w:rPr>
                <w:rFonts w:ascii="宋体" w:hAnsi="宋体" w:eastAsia="宋体" w:cs="宋体"/>
                <w:sz w:val="24"/>
                <w:szCs w:val="24"/>
              </w:rPr>
            </w:pPr>
            <w:r>
              <w:rPr>
                <w:rFonts w:ascii="宋体" w:hAnsi="宋体" w:eastAsia="宋体" w:cs="宋体"/>
                <w:spacing w:val="6"/>
                <w:sz w:val="24"/>
                <w:szCs w:val="24"/>
              </w:rPr>
              <w:t>勘察</w:t>
            </w:r>
          </w:p>
        </w:tc>
        <w:tc>
          <w:tcPr>
            <w:tcW w:w="899" w:type="dxa"/>
            <w:vAlign w:val="top"/>
          </w:tcPr>
          <w:p>
            <w:pPr>
              <w:rPr>
                <w:rFonts w:ascii="Arial"/>
                <w:sz w:val="21"/>
              </w:rPr>
            </w:pPr>
          </w:p>
        </w:tc>
        <w:tc>
          <w:tcPr>
            <w:tcW w:w="918" w:type="dxa"/>
            <w:vAlign w:val="top"/>
          </w:tcPr>
          <w:p>
            <w:pPr>
              <w:rPr>
                <w:rFonts w:ascii="Arial"/>
                <w:sz w:val="21"/>
              </w:rPr>
            </w:pPr>
          </w:p>
        </w:tc>
        <w:tc>
          <w:tcPr>
            <w:tcW w:w="899" w:type="dxa"/>
            <w:vAlign w:val="top"/>
          </w:tcPr>
          <w:p>
            <w:pPr>
              <w:rPr>
                <w:rFonts w:ascii="Arial"/>
                <w:sz w:val="21"/>
              </w:rPr>
            </w:pPr>
          </w:p>
        </w:tc>
        <w:tc>
          <w:tcPr>
            <w:tcW w:w="889" w:type="dxa"/>
            <w:vAlign w:val="top"/>
          </w:tcPr>
          <w:p>
            <w:pPr>
              <w:rPr>
                <w:rFonts w:ascii="Arial"/>
                <w:sz w:val="21"/>
              </w:rPr>
            </w:pPr>
          </w:p>
        </w:tc>
        <w:tc>
          <w:tcPr>
            <w:tcW w:w="909" w:type="dxa"/>
            <w:vAlign w:val="top"/>
          </w:tcPr>
          <w:p>
            <w:pPr>
              <w:rPr>
                <w:rFonts w:ascii="Arial"/>
                <w:sz w:val="21"/>
              </w:rPr>
            </w:pPr>
          </w:p>
        </w:tc>
        <w:tc>
          <w:tcPr>
            <w:tcW w:w="909" w:type="dxa"/>
            <w:vAlign w:val="top"/>
          </w:tcPr>
          <w:p>
            <w:pPr>
              <w:rPr>
                <w:rFonts w:ascii="Arial"/>
                <w:sz w:val="21"/>
              </w:rPr>
            </w:pPr>
          </w:p>
        </w:tc>
        <w:tc>
          <w:tcPr>
            <w:tcW w:w="14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1533" w:type="dxa"/>
            <w:vAlign w:val="top"/>
          </w:tcPr>
          <w:p>
            <w:pPr>
              <w:spacing w:before="164" w:line="221" w:lineRule="auto"/>
              <w:ind w:left="515"/>
              <w:rPr>
                <w:rFonts w:ascii="宋体" w:hAnsi="宋体" w:eastAsia="宋体" w:cs="宋体"/>
                <w:sz w:val="24"/>
                <w:szCs w:val="24"/>
              </w:rPr>
            </w:pPr>
            <w:r>
              <w:rPr>
                <w:rFonts w:ascii="宋体" w:hAnsi="宋体" w:eastAsia="宋体" w:cs="宋体"/>
                <w:spacing w:val="5"/>
                <w:sz w:val="24"/>
                <w:szCs w:val="24"/>
              </w:rPr>
              <w:t>设计</w:t>
            </w:r>
          </w:p>
        </w:tc>
        <w:tc>
          <w:tcPr>
            <w:tcW w:w="899" w:type="dxa"/>
            <w:vAlign w:val="top"/>
          </w:tcPr>
          <w:p>
            <w:pPr>
              <w:rPr>
                <w:rFonts w:ascii="Arial"/>
                <w:sz w:val="21"/>
              </w:rPr>
            </w:pPr>
          </w:p>
        </w:tc>
        <w:tc>
          <w:tcPr>
            <w:tcW w:w="918" w:type="dxa"/>
            <w:vAlign w:val="top"/>
          </w:tcPr>
          <w:p>
            <w:pPr>
              <w:rPr>
                <w:rFonts w:ascii="Arial"/>
                <w:sz w:val="21"/>
              </w:rPr>
            </w:pPr>
          </w:p>
        </w:tc>
        <w:tc>
          <w:tcPr>
            <w:tcW w:w="899" w:type="dxa"/>
            <w:vAlign w:val="top"/>
          </w:tcPr>
          <w:p>
            <w:pPr>
              <w:rPr>
                <w:rFonts w:ascii="Arial"/>
                <w:sz w:val="21"/>
              </w:rPr>
            </w:pPr>
          </w:p>
        </w:tc>
        <w:tc>
          <w:tcPr>
            <w:tcW w:w="889" w:type="dxa"/>
            <w:vAlign w:val="top"/>
          </w:tcPr>
          <w:p>
            <w:pPr>
              <w:rPr>
                <w:rFonts w:ascii="Arial"/>
                <w:sz w:val="21"/>
              </w:rPr>
            </w:pPr>
          </w:p>
        </w:tc>
        <w:tc>
          <w:tcPr>
            <w:tcW w:w="909" w:type="dxa"/>
            <w:vAlign w:val="top"/>
          </w:tcPr>
          <w:p>
            <w:pPr>
              <w:rPr>
                <w:rFonts w:ascii="Arial"/>
                <w:sz w:val="21"/>
              </w:rPr>
            </w:pPr>
          </w:p>
        </w:tc>
        <w:tc>
          <w:tcPr>
            <w:tcW w:w="909" w:type="dxa"/>
            <w:vAlign w:val="top"/>
          </w:tcPr>
          <w:p>
            <w:pPr>
              <w:rPr>
                <w:rFonts w:ascii="Arial"/>
                <w:sz w:val="21"/>
              </w:rPr>
            </w:pPr>
          </w:p>
        </w:tc>
        <w:tc>
          <w:tcPr>
            <w:tcW w:w="14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9" w:hRule="atLeast"/>
        </w:trPr>
        <w:tc>
          <w:tcPr>
            <w:tcW w:w="1533" w:type="dxa"/>
            <w:vAlign w:val="top"/>
          </w:tcPr>
          <w:p>
            <w:pPr>
              <w:spacing w:before="163" w:line="220" w:lineRule="auto"/>
              <w:ind w:left="275"/>
              <w:rPr>
                <w:rFonts w:ascii="宋体" w:hAnsi="宋体" w:eastAsia="宋体" w:cs="宋体"/>
                <w:sz w:val="24"/>
                <w:szCs w:val="24"/>
              </w:rPr>
            </w:pPr>
            <w:r>
              <w:rPr>
                <w:rFonts w:ascii="宋体" w:hAnsi="宋体" w:eastAsia="宋体" w:cs="宋体"/>
                <w:spacing w:val="2"/>
                <w:sz w:val="24"/>
                <w:szCs w:val="24"/>
              </w:rPr>
              <w:t>建筑工程</w:t>
            </w:r>
          </w:p>
        </w:tc>
        <w:tc>
          <w:tcPr>
            <w:tcW w:w="899" w:type="dxa"/>
            <w:vAlign w:val="top"/>
          </w:tcPr>
          <w:p>
            <w:pPr>
              <w:spacing w:before="186" w:line="238" w:lineRule="auto"/>
              <w:ind w:left="321"/>
              <w:rPr>
                <w:rFonts w:ascii="宋体" w:hAnsi="宋体" w:eastAsia="宋体" w:cs="宋体"/>
                <w:sz w:val="24"/>
                <w:szCs w:val="24"/>
              </w:rPr>
            </w:pPr>
            <w:r>
              <w:rPr>
                <w:rFonts w:ascii="宋体" w:hAnsi="宋体" w:eastAsia="宋体" w:cs="宋体"/>
                <w:sz w:val="24"/>
                <w:szCs w:val="24"/>
              </w:rPr>
              <w:t>√</w:t>
            </w:r>
          </w:p>
        </w:tc>
        <w:tc>
          <w:tcPr>
            <w:tcW w:w="918" w:type="dxa"/>
            <w:vAlign w:val="top"/>
          </w:tcPr>
          <w:p>
            <w:pPr>
              <w:rPr>
                <w:rFonts w:ascii="Arial"/>
                <w:sz w:val="21"/>
              </w:rPr>
            </w:pPr>
          </w:p>
        </w:tc>
        <w:tc>
          <w:tcPr>
            <w:tcW w:w="899" w:type="dxa"/>
            <w:vAlign w:val="top"/>
          </w:tcPr>
          <w:p>
            <w:pPr>
              <w:rPr>
                <w:rFonts w:ascii="Arial"/>
                <w:sz w:val="21"/>
              </w:rPr>
            </w:pPr>
          </w:p>
        </w:tc>
        <w:tc>
          <w:tcPr>
            <w:tcW w:w="889" w:type="dxa"/>
            <w:vAlign w:val="top"/>
          </w:tcPr>
          <w:p>
            <w:pPr>
              <w:spacing w:before="186" w:line="238" w:lineRule="auto"/>
              <w:ind w:left="315"/>
              <w:rPr>
                <w:rFonts w:ascii="宋体" w:hAnsi="宋体" w:eastAsia="宋体" w:cs="宋体"/>
                <w:sz w:val="24"/>
                <w:szCs w:val="24"/>
              </w:rPr>
            </w:pPr>
            <w:r>
              <w:rPr>
                <w:rFonts w:ascii="宋体" w:hAnsi="宋体" w:eastAsia="宋体" w:cs="宋体"/>
                <w:sz w:val="24"/>
                <w:szCs w:val="24"/>
              </w:rPr>
              <w:t>√</w:t>
            </w:r>
          </w:p>
        </w:tc>
        <w:tc>
          <w:tcPr>
            <w:tcW w:w="909" w:type="dxa"/>
            <w:vAlign w:val="top"/>
          </w:tcPr>
          <w:p>
            <w:pPr>
              <w:spacing w:before="199" w:line="238" w:lineRule="auto"/>
              <w:ind w:left="356"/>
              <w:rPr>
                <w:rFonts w:ascii="宋体" w:hAnsi="宋体" w:eastAsia="宋体" w:cs="宋体"/>
                <w:sz w:val="19"/>
                <w:szCs w:val="19"/>
              </w:rPr>
            </w:pPr>
            <w:r>
              <w:rPr>
                <w:rFonts w:ascii="宋体" w:hAnsi="宋体" w:eastAsia="宋体" w:cs="宋体"/>
                <w:sz w:val="19"/>
                <w:szCs w:val="19"/>
              </w:rPr>
              <w:t>√</w:t>
            </w:r>
          </w:p>
        </w:tc>
        <w:tc>
          <w:tcPr>
            <w:tcW w:w="909" w:type="dxa"/>
            <w:vAlign w:val="top"/>
          </w:tcPr>
          <w:p>
            <w:pPr>
              <w:rPr>
                <w:rFonts w:ascii="Arial"/>
                <w:sz w:val="21"/>
              </w:rPr>
            </w:pPr>
          </w:p>
        </w:tc>
        <w:tc>
          <w:tcPr>
            <w:tcW w:w="14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9" w:hRule="atLeast"/>
        </w:trPr>
        <w:tc>
          <w:tcPr>
            <w:tcW w:w="1533" w:type="dxa"/>
            <w:vAlign w:val="top"/>
          </w:tcPr>
          <w:p>
            <w:pPr>
              <w:spacing w:before="164" w:line="220" w:lineRule="auto"/>
              <w:ind w:left="275"/>
              <w:rPr>
                <w:rFonts w:ascii="宋体" w:hAnsi="宋体" w:eastAsia="宋体" w:cs="宋体"/>
                <w:sz w:val="24"/>
                <w:szCs w:val="24"/>
              </w:rPr>
            </w:pPr>
            <w:r>
              <w:rPr>
                <w:rFonts w:ascii="宋体" w:hAnsi="宋体" w:eastAsia="宋体" w:cs="宋体"/>
                <w:spacing w:val="2"/>
                <w:sz w:val="24"/>
                <w:szCs w:val="24"/>
              </w:rPr>
              <w:t>安装工程</w:t>
            </w:r>
          </w:p>
        </w:tc>
        <w:tc>
          <w:tcPr>
            <w:tcW w:w="899" w:type="dxa"/>
            <w:vAlign w:val="top"/>
          </w:tcPr>
          <w:p>
            <w:pPr>
              <w:rPr>
                <w:rFonts w:ascii="Arial"/>
                <w:sz w:val="21"/>
              </w:rPr>
            </w:pPr>
          </w:p>
        </w:tc>
        <w:tc>
          <w:tcPr>
            <w:tcW w:w="918" w:type="dxa"/>
            <w:vAlign w:val="top"/>
          </w:tcPr>
          <w:p>
            <w:pPr>
              <w:rPr>
                <w:rFonts w:ascii="Arial"/>
                <w:sz w:val="21"/>
              </w:rPr>
            </w:pPr>
          </w:p>
        </w:tc>
        <w:tc>
          <w:tcPr>
            <w:tcW w:w="899" w:type="dxa"/>
            <w:vAlign w:val="top"/>
          </w:tcPr>
          <w:p>
            <w:pPr>
              <w:rPr>
                <w:rFonts w:ascii="Arial"/>
                <w:sz w:val="21"/>
              </w:rPr>
            </w:pPr>
          </w:p>
        </w:tc>
        <w:tc>
          <w:tcPr>
            <w:tcW w:w="889" w:type="dxa"/>
            <w:vAlign w:val="top"/>
          </w:tcPr>
          <w:p>
            <w:pPr>
              <w:rPr>
                <w:rFonts w:ascii="Arial"/>
                <w:sz w:val="21"/>
              </w:rPr>
            </w:pPr>
          </w:p>
        </w:tc>
        <w:tc>
          <w:tcPr>
            <w:tcW w:w="909" w:type="dxa"/>
            <w:vAlign w:val="top"/>
          </w:tcPr>
          <w:p>
            <w:pPr>
              <w:rPr>
                <w:rFonts w:ascii="Arial"/>
                <w:sz w:val="21"/>
              </w:rPr>
            </w:pPr>
          </w:p>
        </w:tc>
        <w:tc>
          <w:tcPr>
            <w:tcW w:w="909" w:type="dxa"/>
            <w:vAlign w:val="top"/>
          </w:tcPr>
          <w:p>
            <w:pPr>
              <w:rPr>
                <w:rFonts w:ascii="Arial"/>
                <w:sz w:val="21"/>
              </w:rPr>
            </w:pPr>
          </w:p>
        </w:tc>
        <w:tc>
          <w:tcPr>
            <w:tcW w:w="14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0" w:hRule="atLeast"/>
        </w:trPr>
        <w:tc>
          <w:tcPr>
            <w:tcW w:w="1533" w:type="dxa"/>
            <w:vAlign w:val="top"/>
          </w:tcPr>
          <w:p>
            <w:pPr>
              <w:spacing w:before="175" w:line="228" w:lineRule="auto"/>
              <w:ind w:left="515"/>
              <w:rPr>
                <w:rFonts w:ascii="宋体" w:hAnsi="宋体" w:eastAsia="宋体" w:cs="宋体"/>
                <w:sz w:val="24"/>
                <w:szCs w:val="24"/>
              </w:rPr>
            </w:pPr>
            <w:r>
              <w:rPr>
                <w:rFonts w:ascii="宋体" w:hAnsi="宋体" w:eastAsia="宋体" w:cs="宋体"/>
                <w:spacing w:val="-3"/>
                <w:sz w:val="24"/>
                <w:szCs w:val="24"/>
              </w:rPr>
              <w:t>监理</w:t>
            </w:r>
          </w:p>
        </w:tc>
        <w:tc>
          <w:tcPr>
            <w:tcW w:w="899" w:type="dxa"/>
            <w:vAlign w:val="top"/>
          </w:tcPr>
          <w:p>
            <w:pPr>
              <w:rPr>
                <w:rFonts w:ascii="Arial"/>
                <w:sz w:val="21"/>
              </w:rPr>
            </w:pPr>
          </w:p>
        </w:tc>
        <w:tc>
          <w:tcPr>
            <w:tcW w:w="918" w:type="dxa"/>
            <w:vAlign w:val="top"/>
          </w:tcPr>
          <w:p>
            <w:pPr>
              <w:rPr>
                <w:rFonts w:ascii="Arial"/>
                <w:sz w:val="21"/>
              </w:rPr>
            </w:pPr>
          </w:p>
        </w:tc>
        <w:tc>
          <w:tcPr>
            <w:tcW w:w="899" w:type="dxa"/>
            <w:vAlign w:val="top"/>
          </w:tcPr>
          <w:p>
            <w:pPr>
              <w:rPr>
                <w:rFonts w:ascii="Arial"/>
                <w:sz w:val="21"/>
              </w:rPr>
            </w:pPr>
          </w:p>
        </w:tc>
        <w:tc>
          <w:tcPr>
            <w:tcW w:w="889" w:type="dxa"/>
            <w:vAlign w:val="top"/>
          </w:tcPr>
          <w:p>
            <w:pPr>
              <w:rPr>
                <w:rFonts w:ascii="Arial"/>
                <w:sz w:val="21"/>
              </w:rPr>
            </w:pPr>
          </w:p>
        </w:tc>
        <w:tc>
          <w:tcPr>
            <w:tcW w:w="909" w:type="dxa"/>
            <w:vAlign w:val="top"/>
          </w:tcPr>
          <w:p>
            <w:pPr>
              <w:rPr>
                <w:rFonts w:ascii="Arial"/>
                <w:sz w:val="21"/>
              </w:rPr>
            </w:pPr>
          </w:p>
        </w:tc>
        <w:tc>
          <w:tcPr>
            <w:tcW w:w="909" w:type="dxa"/>
            <w:vAlign w:val="top"/>
          </w:tcPr>
          <w:p>
            <w:pPr>
              <w:rPr>
                <w:rFonts w:ascii="Arial"/>
                <w:sz w:val="21"/>
              </w:rPr>
            </w:pPr>
          </w:p>
        </w:tc>
        <w:tc>
          <w:tcPr>
            <w:tcW w:w="1423" w:type="dxa"/>
            <w:vAlign w:val="top"/>
          </w:tcPr>
          <w:p>
            <w:pPr>
              <w:spacing w:before="188" w:line="238" w:lineRule="auto"/>
              <w:ind w:left="588"/>
              <w:rPr>
                <w:rFonts w:ascii="宋体" w:hAnsi="宋体" w:eastAsia="宋体" w:cs="宋体"/>
                <w:sz w:val="24"/>
                <w:szCs w:val="24"/>
              </w:rPr>
            </w:pPr>
            <w:r>
              <w:rPr>
                <w:rFonts w:ascii="宋体" w:hAnsi="宋体" w:eastAsia="宋体" w:cs="宋体"/>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9" w:hRule="atLeast"/>
        </w:trPr>
        <w:tc>
          <w:tcPr>
            <w:tcW w:w="1533" w:type="dxa"/>
            <w:vAlign w:val="top"/>
          </w:tcPr>
          <w:p>
            <w:pPr>
              <w:spacing w:before="166" w:line="221" w:lineRule="auto"/>
              <w:ind w:left="515"/>
              <w:rPr>
                <w:rFonts w:ascii="宋体" w:hAnsi="宋体" w:eastAsia="宋体" w:cs="宋体"/>
                <w:sz w:val="24"/>
                <w:szCs w:val="24"/>
              </w:rPr>
            </w:pPr>
            <w:r>
              <w:rPr>
                <w:rFonts w:ascii="宋体" w:hAnsi="宋体" w:eastAsia="宋体" w:cs="宋体"/>
                <w:spacing w:val="5"/>
                <w:sz w:val="24"/>
                <w:szCs w:val="24"/>
              </w:rPr>
              <w:t>设备</w:t>
            </w:r>
          </w:p>
        </w:tc>
        <w:tc>
          <w:tcPr>
            <w:tcW w:w="899" w:type="dxa"/>
            <w:vAlign w:val="top"/>
          </w:tcPr>
          <w:p>
            <w:pPr>
              <w:rPr>
                <w:rFonts w:ascii="Arial"/>
                <w:sz w:val="21"/>
              </w:rPr>
            </w:pPr>
          </w:p>
        </w:tc>
        <w:tc>
          <w:tcPr>
            <w:tcW w:w="918" w:type="dxa"/>
            <w:vAlign w:val="top"/>
          </w:tcPr>
          <w:p>
            <w:pPr>
              <w:rPr>
                <w:rFonts w:ascii="Arial"/>
                <w:sz w:val="21"/>
              </w:rPr>
            </w:pPr>
          </w:p>
        </w:tc>
        <w:tc>
          <w:tcPr>
            <w:tcW w:w="899" w:type="dxa"/>
            <w:vAlign w:val="top"/>
          </w:tcPr>
          <w:p>
            <w:pPr>
              <w:rPr>
                <w:rFonts w:ascii="Arial"/>
                <w:sz w:val="21"/>
              </w:rPr>
            </w:pPr>
          </w:p>
        </w:tc>
        <w:tc>
          <w:tcPr>
            <w:tcW w:w="889" w:type="dxa"/>
            <w:vAlign w:val="top"/>
          </w:tcPr>
          <w:p>
            <w:pPr>
              <w:rPr>
                <w:rFonts w:ascii="Arial"/>
                <w:sz w:val="21"/>
              </w:rPr>
            </w:pPr>
          </w:p>
        </w:tc>
        <w:tc>
          <w:tcPr>
            <w:tcW w:w="909" w:type="dxa"/>
            <w:vAlign w:val="top"/>
          </w:tcPr>
          <w:p>
            <w:pPr>
              <w:rPr>
                <w:rFonts w:ascii="Arial"/>
                <w:sz w:val="21"/>
              </w:rPr>
            </w:pPr>
          </w:p>
        </w:tc>
        <w:tc>
          <w:tcPr>
            <w:tcW w:w="909" w:type="dxa"/>
            <w:vAlign w:val="top"/>
          </w:tcPr>
          <w:p>
            <w:pPr>
              <w:rPr>
                <w:rFonts w:ascii="Arial"/>
                <w:sz w:val="21"/>
              </w:rPr>
            </w:pPr>
          </w:p>
        </w:tc>
        <w:tc>
          <w:tcPr>
            <w:tcW w:w="14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0" w:hRule="atLeast"/>
        </w:trPr>
        <w:tc>
          <w:tcPr>
            <w:tcW w:w="1533" w:type="dxa"/>
            <w:vAlign w:val="top"/>
          </w:tcPr>
          <w:p>
            <w:pPr>
              <w:spacing w:before="164" w:line="219" w:lineRule="auto"/>
              <w:ind w:left="275"/>
              <w:rPr>
                <w:rFonts w:ascii="宋体" w:hAnsi="宋体" w:eastAsia="宋体" w:cs="宋体"/>
                <w:sz w:val="24"/>
                <w:szCs w:val="24"/>
              </w:rPr>
            </w:pPr>
            <w:r>
              <w:rPr>
                <w:rFonts w:ascii="宋体" w:hAnsi="宋体" w:eastAsia="宋体" w:cs="宋体"/>
                <w:spacing w:val="-2"/>
                <w:sz w:val="24"/>
                <w:szCs w:val="24"/>
              </w:rPr>
              <w:t>重要材料</w:t>
            </w:r>
          </w:p>
        </w:tc>
        <w:tc>
          <w:tcPr>
            <w:tcW w:w="899" w:type="dxa"/>
            <w:vAlign w:val="top"/>
          </w:tcPr>
          <w:p>
            <w:pPr>
              <w:rPr>
                <w:rFonts w:ascii="Arial"/>
                <w:sz w:val="21"/>
              </w:rPr>
            </w:pPr>
          </w:p>
        </w:tc>
        <w:tc>
          <w:tcPr>
            <w:tcW w:w="918" w:type="dxa"/>
            <w:vAlign w:val="top"/>
          </w:tcPr>
          <w:p>
            <w:pPr>
              <w:rPr>
                <w:rFonts w:ascii="Arial"/>
                <w:sz w:val="21"/>
              </w:rPr>
            </w:pPr>
          </w:p>
        </w:tc>
        <w:tc>
          <w:tcPr>
            <w:tcW w:w="899" w:type="dxa"/>
            <w:vAlign w:val="top"/>
          </w:tcPr>
          <w:p>
            <w:pPr>
              <w:rPr>
                <w:rFonts w:ascii="Arial"/>
                <w:sz w:val="21"/>
              </w:rPr>
            </w:pPr>
          </w:p>
        </w:tc>
        <w:tc>
          <w:tcPr>
            <w:tcW w:w="889" w:type="dxa"/>
            <w:vAlign w:val="top"/>
          </w:tcPr>
          <w:p>
            <w:pPr>
              <w:rPr>
                <w:rFonts w:ascii="Arial"/>
                <w:sz w:val="21"/>
              </w:rPr>
            </w:pPr>
          </w:p>
        </w:tc>
        <w:tc>
          <w:tcPr>
            <w:tcW w:w="909" w:type="dxa"/>
            <w:vAlign w:val="top"/>
          </w:tcPr>
          <w:p>
            <w:pPr>
              <w:rPr>
                <w:rFonts w:ascii="Arial"/>
                <w:sz w:val="21"/>
              </w:rPr>
            </w:pPr>
          </w:p>
        </w:tc>
        <w:tc>
          <w:tcPr>
            <w:tcW w:w="909" w:type="dxa"/>
            <w:vAlign w:val="top"/>
          </w:tcPr>
          <w:p>
            <w:pPr>
              <w:rPr>
                <w:rFonts w:ascii="Arial"/>
                <w:sz w:val="21"/>
              </w:rPr>
            </w:pPr>
          </w:p>
        </w:tc>
        <w:tc>
          <w:tcPr>
            <w:tcW w:w="14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9" w:hRule="atLeast"/>
        </w:trPr>
        <w:tc>
          <w:tcPr>
            <w:tcW w:w="1533" w:type="dxa"/>
            <w:vAlign w:val="top"/>
          </w:tcPr>
          <w:p>
            <w:pPr>
              <w:spacing w:before="166" w:line="220" w:lineRule="auto"/>
              <w:ind w:left="515"/>
              <w:rPr>
                <w:rFonts w:ascii="宋体" w:hAnsi="宋体" w:eastAsia="宋体" w:cs="宋体"/>
                <w:sz w:val="24"/>
                <w:szCs w:val="24"/>
              </w:rPr>
            </w:pPr>
            <w:r>
              <w:rPr>
                <w:rFonts w:ascii="宋体" w:hAnsi="宋体" w:eastAsia="宋体" w:cs="宋体"/>
                <w:spacing w:val="-3"/>
                <w:sz w:val="24"/>
                <w:szCs w:val="24"/>
              </w:rPr>
              <w:t>其他</w:t>
            </w:r>
          </w:p>
        </w:tc>
        <w:tc>
          <w:tcPr>
            <w:tcW w:w="899" w:type="dxa"/>
            <w:vAlign w:val="top"/>
          </w:tcPr>
          <w:p>
            <w:pPr>
              <w:rPr>
                <w:rFonts w:ascii="Arial"/>
                <w:sz w:val="21"/>
              </w:rPr>
            </w:pPr>
          </w:p>
        </w:tc>
        <w:tc>
          <w:tcPr>
            <w:tcW w:w="918" w:type="dxa"/>
            <w:vAlign w:val="top"/>
          </w:tcPr>
          <w:p>
            <w:pPr>
              <w:rPr>
                <w:rFonts w:ascii="Arial"/>
                <w:sz w:val="21"/>
              </w:rPr>
            </w:pPr>
          </w:p>
        </w:tc>
        <w:tc>
          <w:tcPr>
            <w:tcW w:w="899" w:type="dxa"/>
            <w:vAlign w:val="top"/>
          </w:tcPr>
          <w:p>
            <w:pPr>
              <w:rPr>
                <w:rFonts w:ascii="Arial"/>
                <w:sz w:val="21"/>
              </w:rPr>
            </w:pPr>
          </w:p>
        </w:tc>
        <w:tc>
          <w:tcPr>
            <w:tcW w:w="889" w:type="dxa"/>
            <w:vAlign w:val="top"/>
          </w:tcPr>
          <w:p>
            <w:pPr>
              <w:rPr>
                <w:rFonts w:ascii="Arial"/>
                <w:sz w:val="21"/>
              </w:rPr>
            </w:pPr>
          </w:p>
        </w:tc>
        <w:tc>
          <w:tcPr>
            <w:tcW w:w="909" w:type="dxa"/>
            <w:vAlign w:val="top"/>
          </w:tcPr>
          <w:p>
            <w:pPr>
              <w:rPr>
                <w:rFonts w:ascii="Arial"/>
                <w:sz w:val="21"/>
              </w:rPr>
            </w:pPr>
          </w:p>
        </w:tc>
        <w:tc>
          <w:tcPr>
            <w:tcW w:w="909" w:type="dxa"/>
            <w:vAlign w:val="top"/>
          </w:tcPr>
          <w:p>
            <w:pPr>
              <w:rPr>
                <w:rFonts w:ascii="Arial"/>
                <w:sz w:val="21"/>
              </w:rPr>
            </w:pPr>
          </w:p>
        </w:tc>
        <w:tc>
          <w:tcPr>
            <w:tcW w:w="1423" w:type="dxa"/>
            <w:vAlign w:val="top"/>
          </w:tcPr>
          <w:p>
            <w:pPr>
              <w:spacing w:before="189" w:line="238" w:lineRule="auto"/>
              <w:ind w:left="588"/>
              <w:rPr>
                <w:rFonts w:ascii="宋体" w:hAnsi="宋体" w:eastAsia="宋体" w:cs="宋体"/>
                <w:sz w:val="24"/>
                <w:szCs w:val="24"/>
              </w:rPr>
            </w:pPr>
            <w:r>
              <w:rPr>
                <w:rFonts w:ascii="宋体" w:hAnsi="宋体" w:eastAsia="宋体" w:cs="宋体"/>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51" w:hRule="atLeast"/>
        </w:trPr>
        <w:tc>
          <w:tcPr>
            <w:tcW w:w="8379" w:type="dxa"/>
            <w:gridSpan w:val="8"/>
            <w:vAlign w:val="top"/>
          </w:tcPr>
          <w:p>
            <w:pPr>
              <w:spacing w:before="87" w:line="219" w:lineRule="auto"/>
              <w:ind w:left="94"/>
              <w:rPr>
                <w:rFonts w:ascii="宋体" w:hAnsi="宋体" w:eastAsia="宋体" w:cs="宋体"/>
                <w:sz w:val="24"/>
                <w:szCs w:val="24"/>
              </w:rPr>
            </w:pPr>
            <w:r>
              <w:rPr>
                <w:rFonts w:ascii="宋体" w:hAnsi="宋体" w:eastAsia="宋体" w:cs="宋体"/>
                <w:spacing w:val="13"/>
                <w:sz w:val="24"/>
                <w:szCs w:val="24"/>
              </w:rPr>
              <w:t>审批部门审批意见；</w:t>
            </w:r>
          </w:p>
          <w:p>
            <w:pPr>
              <w:spacing w:before="104" w:line="259" w:lineRule="auto"/>
              <w:ind w:left="94" w:right="92" w:firstLine="490"/>
              <w:rPr>
                <w:rFonts w:ascii="宋体" w:hAnsi="宋体" w:eastAsia="宋体" w:cs="宋体"/>
                <w:sz w:val="24"/>
                <w:szCs w:val="24"/>
              </w:rPr>
            </w:pPr>
            <w:r>
              <w:rPr>
                <w:rFonts w:ascii="宋体" w:hAnsi="宋体" w:eastAsia="宋体" w:cs="宋体"/>
                <w:spacing w:val="7"/>
                <w:sz w:val="24"/>
                <w:szCs w:val="24"/>
              </w:rPr>
              <w:t>根据临沧火车站物流园区基础设施建设项目所涉35千伏110千伏及220千</w:t>
            </w:r>
            <w:r>
              <w:rPr>
                <w:rFonts w:ascii="宋体" w:hAnsi="宋体" w:eastAsia="宋体" w:cs="宋体"/>
                <w:spacing w:val="5"/>
                <w:sz w:val="24"/>
                <w:szCs w:val="24"/>
              </w:rPr>
              <w:t xml:space="preserve"> 伏电力线路迁改项目招标基本情况表，批复如下：</w:t>
            </w:r>
          </w:p>
          <w:p>
            <w:pPr>
              <w:spacing w:before="85" w:line="257" w:lineRule="auto"/>
              <w:ind w:left="94" w:right="93" w:firstLine="490"/>
              <w:rPr>
                <w:rFonts w:ascii="宋体" w:hAnsi="宋体" w:eastAsia="宋体" w:cs="宋体"/>
                <w:sz w:val="24"/>
                <w:szCs w:val="24"/>
              </w:rPr>
            </w:pPr>
            <w:r>
              <w:rPr>
                <w:rFonts w:ascii="宋体" w:hAnsi="宋体" w:eastAsia="宋体" w:cs="宋体"/>
                <w:sz w:val="24"/>
                <w:szCs w:val="24"/>
              </w:rPr>
              <w:t>1.该项目的建筑工程采用公开招标的方式进入公共资源交易中心组织公开</w:t>
            </w:r>
            <w:r>
              <w:rPr>
                <w:rFonts w:ascii="宋体" w:hAnsi="宋体" w:eastAsia="宋体" w:cs="宋体"/>
                <w:spacing w:val="9"/>
                <w:sz w:val="24"/>
                <w:szCs w:val="24"/>
              </w:rPr>
              <w:t xml:space="preserve"> </w:t>
            </w:r>
            <w:r>
              <w:rPr>
                <w:rFonts w:ascii="宋体" w:hAnsi="宋体" w:eastAsia="宋体" w:cs="宋体"/>
                <w:spacing w:val="-7"/>
                <w:sz w:val="24"/>
                <w:szCs w:val="24"/>
              </w:rPr>
              <w:t>招</w:t>
            </w:r>
            <w:r>
              <w:rPr>
                <w:rFonts w:ascii="宋体" w:hAnsi="宋体" w:eastAsia="宋体" w:cs="宋体"/>
                <w:spacing w:val="-28"/>
                <w:sz w:val="24"/>
                <w:szCs w:val="24"/>
              </w:rPr>
              <w:t xml:space="preserve"> </w:t>
            </w:r>
            <w:r>
              <w:rPr>
                <w:rFonts w:ascii="宋体" w:hAnsi="宋体" w:eastAsia="宋体" w:cs="宋体"/>
                <w:spacing w:val="-7"/>
                <w:sz w:val="24"/>
                <w:szCs w:val="24"/>
              </w:rPr>
              <w:t>标</w:t>
            </w:r>
            <w:r>
              <w:rPr>
                <w:rFonts w:ascii="宋体" w:hAnsi="宋体" w:eastAsia="宋体" w:cs="宋体"/>
                <w:spacing w:val="-38"/>
                <w:sz w:val="24"/>
                <w:szCs w:val="24"/>
              </w:rPr>
              <w:t xml:space="preserve"> </w:t>
            </w:r>
            <w:r>
              <w:rPr>
                <w:rFonts w:ascii="宋体" w:hAnsi="宋体" w:eastAsia="宋体" w:cs="宋体"/>
                <w:spacing w:val="-7"/>
                <w:sz w:val="24"/>
                <w:szCs w:val="24"/>
              </w:rPr>
              <w:t>。</w:t>
            </w:r>
          </w:p>
          <w:p>
            <w:pPr>
              <w:spacing w:before="91" w:line="219" w:lineRule="auto"/>
              <w:ind w:left="565"/>
              <w:rPr>
                <w:rFonts w:ascii="宋体" w:hAnsi="宋体" w:eastAsia="宋体" w:cs="宋体"/>
                <w:sz w:val="24"/>
                <w:szCs w:val="24"/>
              </w:rPr>
            </w:pPr>
            <w:r>
              <w:drawing>
                <wp:anchor distT="0" distB="0" distL="0" distR="0" simplePos="0" relativeHeight="251660288" behindDoc="0" locked="0" layoutInCell="1" allowOverlap="1">
                  <wp:simplePos x="0" y="0"/>
                  <wp:positionH relativeFrom="column">
                    <wp:posOffset>3552825</wp:posOffset>
                  </wp:positionH>
                  <wp:positionV relativeFrom="paragraph">
                    <wp:posOffset>-99695</wp:posOffset>
                  </wp:positionV>
                  <wp:extent cx="1479550" cy="146685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5"/>
                          <a:stretch>
                            <a:fillRect/>
                          </a:stretch>
                        </pic:blipFill>
                        <pic:spPr>
                          <a:xfrm>
                            <a:off x="0" y="0"/>
                            <a:ext cx="1479487" cy="1466904"/>
                          </a:xfrm>
                          <a:prstGeom prst="rect">
                            <a:avLst/>
                          </a:prstGeom>
                        </pic:spPr>
                      </pic:pic>
                    </a:graphicData>
                  </a:graphic>
                </wp:anchor>
              </w:drawing>
            </w:r>
            <w:r>
              <w:rPr>
                <w:rFonts w:ascii="宋体" w:hAnsi="宋体" w:eastAsia="宋体" w:cs="宋体"/>
                <w:spacing w:val="1"/>
                <w:sz w:val="24"/>
                <w:szCs w:val="24"/>
              </w:rPr>
              <w:t>2.该项目的监理和其他不采用招标方式，涉及政府采购的，按照政府采购</w:t>
            </w:r>
          </w:p>
          <w:p>
            <w:pPr>
              <w:spacing w:before="87" w:line="219" w:lineRule="auto"/>
              <w:ind w:left="84"/>
              <w:rPr>
                <w:rFonts w:ascii="宋体" w:hAnsi="宋体" w:eastAsia="宋体" w:cs="宋体"/>
                <w:sz w:val="24"/>
                <w:szCs w:val="24"/>
              </w:rPr>
            </w:pPr>
            <w:r>
              <w:rPr>
                <w:rFonts w:ascii="宋体" w:hAnsi="宋体" w:eastAsia="宋体" w:cs="宋体"/>
                <w:spacing w:val="13"/>
                <w:sz w:val="24"/>
                <w:szCs w:val="24"/>
              </w:rPr>
              <w:t>法律法规规定执行。</w:t>
            </w:r>
          </w:p>
          <w:p>
            <w:pPr>
              <w:spacing w:before="93" w:line="219" w:lineRule="auto"/>
              <w:ind w:left="545"/>
              <w:rPr>
                <w:rFonts w:ascii="宋体" w:hAnsi="宋体" w:eastAsia="宋体" w:cs="宋体"/>
                <w:sz w:val="24"/>
                <w:szCs w:val="24"/>
              </w:rPr>
            </w:pPr>
            <w:r>
              <w:rPr>
                <w:rFonts w:ascii="宋体" w:hAnsi="宋体" w:eastAsia="宋体" w:cs="宋体"/>
                <w:spacing w:val="4"/>
                <w:sz w:val="24"/>
                <w:szCs w:val="24"/>
              </w:rPr>
              <w:t>3.该项目不涉及勘察、设计、安装工程、设备和重要材料。</w:t>
            </w:r>
          </w:p>
          <w:p>
            <w:pPr>
              <w:spacing w:before="207" w:line="219" w:lineRule="auto"/>
              <w:ind w:left="5605"/>
              <w:rPr>
                <w:rFonts w:ascii="宋体" w:hAnsi="宋体" w:eastAsia="宋体" w:cs="宋体"/>
                <w:sz w:val="24"/>
                <w:szCs w:val="24"/>
              </w:rPr>
            </w:pPr>
            <w:r>
              <w:rPr>
                <w:rFonts w:ascii="宋体" w:hAnsi="宋体" w:eastAsia="宋体" w:cs="宋体"/>
                <w:spacing w:val="8"/>
                <w:sz w:val="24"/>
                <w:szCs w:val="24"/>
              </w:rPr>
              <w:t>2022年08月：05日</w:t>
            </w:r>
          </w:p>
        </w:tc>
      </w:tr>
    </w:tbl>
    <w:p>
      <w:pPr>
        <w:rPr>
          <w:rFonts w:ascii="Arial"/>
          <w:sz w:val="21"/>
        </w:rPr>
      </w:pPr>
    </w:p>
    <w:sectPr>
      <w:footerReference r:id="rId3" w:type="default"/>
      <w:pgSz w:w="11900" w:h="16830"/>
      <w:pgMar w:top="1430" w:right="1348" w:bottom="400" w:left="1609"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Times New Toman">
    <w:altName w:val="Times New Roman"/>
    <w:panose1 w:val="02020603050405020304"/>
    <w:charset w:val="00"/>
    <w:family w:val="roman"/>
    <w:pitch w:val="default"/>
    <w:sig w:usb0="00000000" w:usb1="00000000" w:usb2="00000008" w:usb3="00000000" w:csb0="000001FF" w:csb1="00000000"/>
  </w:font>
  <w:font w:name="Arial">
    <w:panose1 w:val="020B0604020202020204"/>
    <w:charset w:val="86"/>
    <w:family w:val="auto"/>
    <w:pitch w:val="default"/>
    <w:sig w:usb0="00007A87" w:usb1="80000000" w:usb2="00000008" w:usb3="00000000" w:csb0="400001FF" w:csb1="FFFF0000"/>
  </w:font>
  <w:font w:name="微软雅黑">
    <w:panose1 w:val="020B0503020204020204"/>
    <w:charset w:val="86"/>
    <w:family w:val="auto"/>
    <w:pitch w:val="default"/>
    <w:sig w:usb0="80000287" w:usb1="2ACF3C50" w:usb2="00000016" w:usb3="00000000" w:csb0="0004001F"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documentProtection w:enforcement="0"/>
  <w:characterSpacingControl w:val="doNotCompress"/>
  <w:compat>
    <w:spaceForUL/>
    <w:ulTrailSpace/>
    <w:useFELayout/>
    <w:compatSetting w:name="compatibilityMode" w:uri="http://schemas.microsoft.com/office/word" w:val="14"/>
  </w:compat>
  <w:rsids>
    <w:rsidRoot w:val="00000000"/>
    <w:rsid w:val="5E9D5A1F"/>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customStyle="1" w:styleId="4">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2022-11-17T16:23:00Z</dcterms:created>
  <dc:creator>Kingsoft-PDF</dc:creator>
  <cp:keywords>6375ef642a3caf0015f2ff3b</cp:keywords>
  <cp:lastModifiedBy>Administrator</cp:lastModifiedBy>
  <dcterms:modified xsi:type="dcterms:W3CDTF">2022-11-18T02:09:32Z</dcterms:modified>
  <dc:subject>pdfbuilder</dc:subject>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2022-11-17T16:23:11Z</vt:filetime>
  </property>
  <property fmtid="{D5CDD505-2E9C-101B-9397-08002B2CF9AE}" pid="4" name="KSOProductBuildVer">
    <vt:lpwstr>2052-10.8.0.5950</vt:lpwstr>
  </property>
</Properties>
</file>