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sz w:val="21"/>
        </w:rPr>
      </w:pPr>
    </w:p>
    <w:p>
      <w:pPr>
        <w:spacing w:before="98" w:line="224" w:lineRule="auto"/>
        <w:ind w:left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附件2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140" w:line="218" w:lineRule="auto"/>
        <w:ind w:left="6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5"/>
          <w:sz w:val="43"/>
          <w:szCs w:val="43"/>
        </w:rPr>
        <w:t>电力项目安全管理和质量管控事项告知书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8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云县金涛水电开发有限公司：</w:t>
      </w:r>
    </w:p>
    <w:p>
      <w:pPr>
        <w:spacing w:before="154" w:line="313" w:lineRule="auto"/>
        <w:ind w:right="58" w:firstLine="739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为进一步加强电力项目的安全管理，有效防范安全生产和质量</w:t>
      </w:r>
      <w:r>
        <w:rPr>
          <w:rFonts w:ascii="宋体" w:hAnsi="宋体" w:eastAsia="宋体" w:cs="宋体"/>
          <w:spacing w:val="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事故，现就你公司35</w:t>
      </w:r>
      <w:r>
        <w:rPr>
          <w:rFonts w:ascii="宋体" w:hAnsi="宋体" w:eastAsia="宋体" w:cs="宋体"/>
          <w:sz w:val="30"/>
          <w:szCs w:val="30"/>
        </w:rPr>
        <w:t>kV</w:t>
      </w:r>
      <w:r>
        <w:rPr>
          <w:rFonts w:ascii="宋体" w:hAnsi="宋体" w:eastAsia="宋体" w:cs="宋体"/>
          <w:spacing w:val="8"/>
          <w:sz w:val="30"/>
          <w:szCs w:val="30"/>
        </w:rPr>
        <w:t>送出线路工程施工安全</w:t>
      </w:r>
      <w:r>
        <w:rPr>
          <w:rFonts w:ascii="宋体" w:hAnsi="宋体" w:eastAsia="宋体" w:cs="宋体"/>
          <w:spacing w:val="7"/>
          <w:sz w:val="30"/>
          <w:szCs w:val="30"/>
        </w:rPr>
        <w:t>和质量管控应重点</w:t>
      </w:r>
    </w:p>
    <w:p>
      <w:pPr>
        <w:spacing w:before="1" w:line="217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注意的事项告知如下。</w:t>
      </w:r>
    </w:p>
    <w:p>
      <w:pPr>
        <w:tabs>
          <w:tab w:val="left" w:pos="190"/>
        </w:tabs>
        <w:spacing w:before="166" w:line="314" w:lineRule="auto"/>
        <w:ind w:firstLine="6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一、严格按照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《中华人民共和国安全生产法》</w:t>
      </w:r>
      <w:r>
        <w:rPr>
          <w:rFonts w:hint="eastAsia" w:ascii="宋体" w:hAnsi="宋体" w:eastAsia="宋体" w:cs="宋体"/>
          <w:spacing w:val="-4"/>
          <w:sz w:val="30"/>
          <w:szCs w:val="30"/>
          <w:lang w:eastAsia="zh-CN"/>
        </w:rPr>
        <w:t>（</w:t>
      </w:r>
      <w:bookmarkStart w:id="0" w:name="_GoBack"/>
      <w:bookmarkEnd w:id="0"/>
      <w:r>
        <w:rPr>
          <w:rFonts w:ascii="宋体" w:hAnsi="宋体" w:eastAsia="宋体" w:cs="宋体"/>
          <w:spacing w:val="-4"/>
          <w:sz w:val="30"/>
          <w:szCs w:val="30"/>
        </w:rPr>
        <w:t>中华人民共和国主席令第88号)、</w:t>
      </w:r>
      <w:r>
        <w:rPr>
          <w:rFonts w:ascii="宋体" w:hAnsi="宋体" w:eastAsia="宋体" w:cs="宋体"/>
          <w:spacing w:val="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5"/>
          <w:sz w:val="30"/>
          <w:szCs w:val="30"/>
        </w:rPr>
        <w:t>《电力安全生产监督管理办法》(国家发展和改革委员会令第21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号)《电力建设工程施工安全监督管理办法》</w:t>
      </w:r>
      <w:r>
        <w:rPr>
          <w:rFonts w:ascii="宋体" w:hAnsi="宋体" w:eastAsia="宋体" w:cs="宋体"/>
          <w:spacing w:val="7"/>
          <w:sz w:val="30"/>
          <w:szCs w:val="30"/>
        </w:rPr>
        <w:t>(国家发展和改革委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17"/>
          <w:sz w:val="30"/>
          <w:szCs w:val="30"/>
        </w:rPr>
        <w:t>员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会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令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第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2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8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号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)</w:t>
      </w:r>
      <w:r>
        <w:rPr>
          <w:rFonts w:ascii="宋体" w:hAnsi="宋体" w:eastAsia="宋体" w:cs="宋体"/>
          <w:spacing w:val="-6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和</w:t>
      </w:r>
      <w:r>
        <w:rPr>
          <w:rFonts w:ascii="宋体" w:hAnsi="宋体" w:eastAsia="宋体" w:cs="宋体"/>
          <w:spacing w:val="-7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《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电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力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建</w:t>
      </w:r>
      <w:r>
        <w:rPr>
          <w:rFonts w:ascii="宋体" w:hAnsi="宋体" w:eastAsia="宋体" w:cs="宋体"/>
          <w:spacing w:val="-6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设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工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程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施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工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安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全</w:t>
      </w:r>
      <w:r>
        <w:rPr>
          <w:rFonts w:ascii="宋体" w:hAnsi="宋体" w:eastAsia="宋体" w:cs="宋体"/>
          <w:spacing w:val="-5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"/>
          <w:sz w:val="30"/>
          <w:szCs w:val="30"/>
        </w:rPr>
        <w:t>管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</w:rPr>
        <w:t>理</w:t>
      </w:r>
      <w:r>
        <w:rPr>
          <w:rFonts w:ascii="宋体" w:hAnsi="宋体" w:eastAsia="宋体" w:cs="宋体"/>
          <w:spacing w:val="-5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</w:rPr>
        <w:t>导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</w:rPr>
        <w:t>则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sz w:val="30"/>
          <w:szCs w:val="30"/>
        </w:rPr>
        <w:t>》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ab/>
      </w:r>
      <w:r>
        <w:rPr>
          <w:rFonts w:ascii="宋体" w:hAnsi="宋体" w:eastAsia="宋体" w:cs="宋体"/>
          <w:spacing w:val="4"/>
          <w:sz w:val="30"/>
          <w:szCs w:val="30"/>
        </w:rPr>
        <w:t>(</w:t>
      </w:r>
      <w:r>
        <w:rPr>
          <w:rFonts w:ascii="宋体" w:hAnsi="宋体" w:eastAsia="宋体" w:cs="宋体"/>
          <w:sz w:val="30"/>
          <w:szCs w:val="30"/>
        </w:rPr>
        <w:t>NB</w:t>
      </w:r>
      <w:r>
        <w:rPr>
          <w:rFonts w:ascii="宋体" w:hAnsi="宋体" w:eastAsia="宋体" w:cs="宋体"/>
          <w:spacing w:val="4"/>
          <w:sz w:val="30"/>
          <w:szCs w:val="30"/>
        </w:rPr>
        <w:t>/T10096-2018)等有关法律、法规和标准的规定和要求，切实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落实企业安全生产主体责任。</w:t>
      </w:r>
    </w:p>
    <w:p>
      <w:pPr>
        <w:spacing w:before="152" w:line="513" w:lineRule="exact"/>
        <w:ind w:left="6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position w:val="15"/>
          <w:sz w:val="30"/>
          <w:szCs w:val="30"/>
        </w:rPr>
        <w:t>二、应当按要求设置项目安全生产管理机构，配备安全生产管</w:t>
      </w:r>
    </w:p>
    <w:p>
      <w:pPr>
        <w:spacing w:before="2"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理人员。</w:t>
      </w:r>
    </w:p>
    <w:p>
      <w:pPr>
        <w:spacing w:before="147" w:line="267" w:lineRule="auto"/>
        <w:ind w:left="660" w:right="36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三、应当开展安全生产教育培训。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四</w:t>
      </w:r>
      <w:r>
        <w:rPr>
          <w:rFonts w:ascii="宋体" w:hAnsi="宋体" w:eastAsia="宋体" w:cs="宋体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、应当严格落实安全生产投入。</w:t>
      </w:r>
    </w:p>
    <w:p>
      <w:pPr>
        <w:spacing w:before="154" w:line="511" w:lineRule="exact"/>
        <w:ind w:left="6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position w:val="15"/>
          <w:sz w:val="30"/>
          <w:szCs w:val="30"/>
        </w:rPr>
        <w:t>五、应当按要求建立工程分包管控制度和措施，禁</w:t>
      </w:r>
      <w:r>
        <w:rPr>
          <w:rFonts w:ascii="宋体" w:hAnsi="宋体" w:eastAsia="宋体" w:cs="宋体"/>
          <w:spacing w:val="-3"/>
          <w:position w:val="15"/>
          <w:sz w:val="30"/>
          <w:szCs w:val="30"/>
        </w:rPr>
        <w:t>止施工单位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转包或违法分包工程。</w:t>
      </w:r>
    </w:p>
    <w:p>
      <w:pPr>
        <w:spacing w:before="152" w:line="219" w:lineRule="auto"/>
        <w:ind w:left="6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六、应当组织开展安全风险管控和隐患排查治理工作。</w:t>
      </w:r>
    </w:p>
    <w:p>
      <w:pPr>
        <w:spacing w:before="151" w:line="218" w:lineRule="auto"/>
        <w:ind w:left="6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七、应当严格落实应急管理及事故处置措施，及时如实报</w:t>
      </w:r>
      <w:r>
        <w:rPr>
          <w:rFonts w:ascii="宋体" w:hAnsi="宋体" w:eastAsia="宋体" w:cs="宋体"/>
          <w:spacing w:val="-4"/>
          <w:sz w:val="30"/>
          <w:szCs w:val="30"/>
        </w:rPr>
        <w:t>告生</w:t>
      </w:r>
    </w:p>
    <w:p>
      <w:pPr>
        <w:sectPr>
          <w:footerReference r:id="rId5" w:type="default"/>
          <w:pgSz w:w="11920" w:h="16820"/>
          <w:pgMar w:top="1429" w:right="1400" w:bottom="2520" w:left="1710" w:header="0" w:footer="2222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4"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4"/>
          <w:sz w:val="29"/>
          <w:szCs w:val="29"/>
        </w:rPr>
        <w:t>产安全事故。</w:t>
      </w:r>
    </w:p>
    <w:p>
      <w:pPr>
        <w:spacing w:before="154" w:line="325" w:lineRule="auto"/>
        <w:ind w:firstLine="619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>八</w:t>
      </w:r>
      <w:r>
        <w:rPr>
          <w:rFonts w:ascii="宋体" w:hAnsi="宋体" w:eastAsia="宋体" w:cs="宋体"/>
          <w:spacing w:val="-7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3"/>
          <w:sz w:val="29"/>
          <w:szCs w:val="29"/>
        </w:rPr>
        <w:t>、严格按照《建设工程质量管理条例》(国务院令第279</w:t>
      </w:r>
      <w:r>
        <w:rPr>
          <w:rFonts w:ascii="宋体" w:hAnsi="宋体" w:eastAsia="宋体" w:cs="宋体"/>
          <w:spacing w:val="12"/>
          <w:sz w:val="29"/>
          <w:szCs w:val="29"/>
        </w:rPr>
        <w:t>号)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和《国家能源局关于进一步明确电力建设工程质量监督机构业务工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11"/>
          <w:sz w:val="29"/>
          <w:szCs w:val="29"/>
        </w:rPr>
        <w:t>作的通知》(国能函安全〔2020〕39号)等有关文件的规定和要求，</w:t>
      </w:r>
      <w:r>
        <w:rPr>
          <w:rFonts w:ascii="宋体" w:hAnsi="宋体" w:eastAsia="宋体" w:cs="宋体"/>
          <w:spacing w:val="1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8"/>
          <w:sz w:val="29"/>
          <w:szCs w:val="29"/>
        </w:rPr>
        <w:t>开工前必须办理工程质量监督注册手续，并做好工程质量管控各项</w:t>
      </w:r>
    </w:p>
    <w:p>
      <w:pPr>
        <w:spacing w:line="220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工作。</w:t>
      </w:r>
    </w:p>
    <w:p>
      <w:pPr>
        <w:spacing w:before="192" w:line="511" w:lineRule="exact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7"/>
          <w:position w:val="16"/>
          <w:sz w:val="29"/>
          <w:szCs w:val="29"/>
        </w:rPr>
        <w:t>若发生违反上述事项的行为，有关部门将依照相关法律、法规</w:t>
      </w:r>
    </w:p>
    <w:p>
      <w:pPr>
        <w:spacing w:line="219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0"/>
          <w:sz w:val="29"/>
          <w:szCs w:val="29"/>
        </w:rPr>
        <w:t>和政策规定进行处罚，并将处罚信息纳入被处罚单位</w:t>
      </w:r>
      <w:r>
        <w:rPr>
          <w:rFonts w:ascii="宋体" w:hAnsi="宋体" w:eastAsia="宋体" w:cs="宋体"/>
          <w:spacing w:val="9"/>
          <w:sz w:val="29"/>
          <w:szCs w:val="29"/>
        </w:rPr>
        <w:t>的信用记录。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4" w:line="218" w:lineRule="auto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5"/>
          <w:sz w:val="29"/>
          <w:szCs w:val="29"/>
        </w:rPr>
        <w:t>告知人：临沧市发展和改革委员会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95" w:line="218" w:lineRule="auto"/>
        <w:ind w:left="61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1"/>
          <w:sz w:val="29"/>
          <w:szCs w:val="29"/>
        </w:rPr>
        <w:t>被告知单位：云县金涛水电开发有限公司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4" w:line="219" w:lineRule="auto"/>
        <w:ind w:left="4539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-765810</wp:posOffset>
            </wp:positionV>
            <wp:extent cx="1460500" cy="14541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0477" cy="145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2"/>
          <w:sz w:val="29"/>
          <w:szCs w:val="29"/>
        </w:rPr>
        <w:t>2022年11月16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6" w:type="default"/>
      <w:pgSz w:w="11920" w:h="16820"/>
      <w:pgMar w:top="1429" w:right="1469" w:bottom="2372" w:left="1739" w:header="0" w:footer="21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042030B"/>
    <w:rsid w:val="49432B9A"/>
    <w:rsid w:val="50AA4529"/>
    <w:rsid w:val="57705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2022-11-17T16:19:00Z</dcterms:created>
  <dc:creator>Kingsoft-PDF</dc:creator>
  <cp:keywords>6375ee792a3caf0015f2f20e</cp:keywords>
  <cp:lastModifiedBy>Administrator</cp:lastModifiedBy>
  <dcterms:modified xsi:type="dcterms:W3CDTF">2024-01-30T08:27:36Z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2022-11-17T16:19:17Z</vt:filetime>
  </property>
  <property fmtid="{D5CDD505-2E9C-101B-9397-08002B2CF9AE}" pid="4" name="KSOProductBuildVer">
    <vt:lpwstr>2052-11.8.2.12085</vt:lpwstr>
  </property>
  <property fmtid="{D5CDD505-2E9C-101B-9397-08002B2CF9AE}" pid="5" name="ICV">
    <vt:lpwstr>CE97A4FD3F964B05996E338C6EBB28B1</vt:lpwstr>
  </property>
</Properties>
</file>