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2D8C3">
      <w:pPr>
        <w:pStyle w:val="4"/>
        <w:spacing w:before="54"/>
        <w:rPr>
          <w:rFonts w:hint="eastAsia" w:ascii="黑体" w:eastAsia="黑体"/>
        </w:rPr>
      </w:pPr>
      <w:r>
        <w:rPr>
          <w:rFonts w:hint="eastAsia" w:ascii="黑体" w:eastAsia="黑体"/>
          <w:spacing w:val="-28"/>
        </w:rPr>
        <w:t xml:space="preserve">附件 </w:t>
      </w:r>
      <w:r>
        <w:rPr>
          <w:rFonts w:hint="eastAsia" w:ascii="黑体" w:eastAsia="黑体"/>
        </w:rPr>
        <w:t>1</w:t>
      </w:r>
    </w:p>
    <w:p w14:paraId="6111B743">
      <w:pPr>
        <w:pStyle w:val="4"/>
        <w:spacing w:before="9"/>
        <w:jc w:val="center"/>
        <w:rPr>
          <w:sz w:val="44"/>
          <w:szCs w:val="44"/>
        </w:rPr>
      </w:pPr>
      <w:r>
        <w:rPr>
          <w:rFonts w:hint="eastAsia"/>
          <w:sz w:val="44"/>
          <w:szCs w:val="44"/>
          <w:lang w:eastAsia="zh-CN"/>
        </w:rPr>
        <w:t>市级验收</w:t>
      </w:r>
      <w:r>
        <w:rPr>
          <w:sz w:val="44"/>
          <w:szCs w:val="44"/>
        </w:rPr>
        <w:t>情况表</w:t>
      </w:r>
    </w:p>
    <w:p w14:paraId="4F41E53F">
      <w:pPr>
        <w:pStyle w:val="4"/>
        <w:tabs>
          <w:tab w:val="left" w:pos="9520"/>
          <w:tab w:val="left" w:pos="11658"/>
          <w:tab w:val="left" w:pos="12618"/>
          <w:tab w:val="left" w:pos="13578"/>
        </w:tabs>
        <w:spacing w:before="47" w:after="18"/>
        <w:ind w:firstLine="320" w:firstLineChars="100"/>
      </w:pPr>
      <w:r>
        <w:t>组织</w:t>
      </w:r>
      <w:r>
        <w:rPr>
          <w:rFonts w:hint="eastAsia"/>
          <w:lang w:eastAsia="zh-CN"/>
        </w:rPr>
        <w:t>验收</w:t>
      </w:r>
      <w:r>
        <w:t>单位：</w:t>
      </w:r>
      <w:r>
        <w:rPr>
          <w:rFonts w:hint="eastAsia"/>
          <w:lang w:eastAsia="zh-CN"/>
        </w:rPr>
        <w:t>临沧市人民政府</w:t>
      </w:r>
      <w:r>
        <w:tab/>
      </w:r>
      <w:r>
        <w:t>验收日期：</w:t>
      </w:r>
      <w:r>
        <w:rPr>
          <w:rFonts w:hint="eastAsia"/>
          <w:lang w:val="en-US" w:eastAsia="zh-CN"/>
        </w:rPr>
        <w:t xml:space="preserve"> 2024 </w:t>
      </w:r>
      <w:r>
        <w:t>年</w:t>
      </w:r>
      <w:r>
        <w:rPr>
          <w:rFonts w:hint="eastAsia"/>
          <w:lang w:val="en-US" w:eastAsia="zh-CN"/>
        </w:rPr>
        <w:t xml:space="preserve"> 11 </w:t>
      </w:r>
      <w:r>
        <w:t>月</w:t>
      </w:r>
      <w:r>
        <w:rPr>
          <w:rFonts w:hint="eastAsia"/>
          <w:lang w:val="en-US" w:eastAsia="zh-CN"/>
        </w:rPr>
        <w:t xml:space="preserve"> 18</w:t>
      </w:r>
      <w:r>
        <w:tab/>
      </w:r>
      <w:r>
        <w:rPr>
          <w:rFonts w:hint="eastAsia"/>
          <w:lang w:val="en-US" w:eastAsia="zh-CN"/>
        </w:rPr>
        <w:t xml:space="preserve"> </w:t>
      </w:r>
      <w:r>
        <w:t>日</w:t>
      </w:r>
    </w:p>
    <w:tbl>
      <w:tblPr>
        <w:tblStyle w:val="7"/>
        <w:tblW w:w="14955"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807"/>
        <w:gridCol w:w="26"/>
        <w:gridCol w:w="1609"/>
        <w:gridCol w:w="1440"/>
        <w:gridCol w:w="1885"/>
        <w:gridCol w:w="171"/>
        <w:gridCol w:w="389"/>
        <w:gridCol w:w="945"/>
        <w:gridCol w:w="795"/>
        <w:gridCol w:w="420"/>
        <w:gridCol w:w="430"/>
        <w:gridCol w:w="425"/>
        <w:gridCol w:w="3060"/>
      </w:tblGrid>
      <w:tr w14:paraId="705D8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553" w:type="dxa"/>
            <w:vAlign w:val="center"/>
          </w:tcPr>
          <w:p w14:paraId="1C579B38">
            <w:pPr>
              <w:pStyle w:val="9"/>
              <w:spacing w:before="186"/>
              <w:ind w:left="195"/>
              <w:jc w:val="both"/>
              <w:rPr>
                <w:sz w:val="24"/>
                <w:szCs w:val="24"/>
              </w:rPr>
            </w:pPr>
            <w:r>
              <w:rPr>
                <w:sz w:val="24"/>
                <w:szCs w:val="24"/>
              </w:rPr>
              <w:t>环境问题</w:t>
            </w:r>
          </w:p>
        </w:tc>
        <w:tc>
          <w:tcPr>
            <w:tcW w:w="7327" w:type="dxa"/>
            <w:gridSpan w:val="7"/>
            <w:vAlign w:val="center"/>
          </w:tcPr>
          <w:p w14:paraId="7DE7C11E">
            <w:pPr>
              <w:pStyle w:val="9"/>
              <w:jc w:val="both"/>
              <w:rPr>
                <w:sz w:val="24"/>
                <w:szCs w:val="24"/>
              </w:rPr>
            </w:pPr>
            <w:bookmarkStart w:id="0" w:name="OLE_LINK6"/>
            <w:r>
              <w:rPr>
                <w:rFonts w:hint="eastAsia" w:asciiTheme="majorEastAsia" w:hAnsiTheme="majorEastAsia" w:eastAsiaTheme="majorEastAsia" w:cstheme="majorEastAsia"/>
                <w:sz w:val="24"/>
                <w:szCs w:val="24"/>
                <w:lang w:eastAsia="zh-CN"/>
              </w:rPr>
              <w:t>（第二十批 编号X3YN202405280061）</w:t>
            </w:r>
            <w:bookmarkEnd w:id="0"/>
            <w:r>
              <w:rPr>
                <w:rFonts w:hint="eastAsia"/>
                <w:sz w:val="24"/>
                <w:szCs w:val="24"/>
                <w:lang w:eastAsia="zh-CN"/>
              </w:rPr>
              <w:t>临沧市临翔区在博尚水库建设了曼莱乐园风雨廊桥，影响水库环境和安全，虽然被叫停但拆除不到位。</w:t>
            </w:r>
          </w:p>
        </w:tc>
        <w:tc>
          <w:tcPr>
            <w:tcW w:w="1740" w:type="dxa"/>
            <w:gridSpan w:val="2"/>
            <w:vAlign w:val="center"/>
          </w:tcPr>
          <w:p w14:paraId="3BF11C58">
            <w:pPr>
              <w:pStyle w:val="9"/>
              <w:spacing w:before="186"/>
              <w:ind w:left="289"/>
              <w:jc w:val="both"/>
              <w:rPr>
                <w:sz w:val="24"/>
                <w:szCs w:val="24"/>
              </w:rPr>
            </w:pPr>
            <w:r>
              <w:rPr>
                <w:sz w:val="24"/>
                <w:szCs w:val="24"/>
              </w:rPr>
              <w:t>整改时限</w:t>
            </w:r>
          </w:p>
        </w:tc>
        <w:tc>
          <w:tcPr>
            <w:tcW w:w="4335" w:type="dxa"/>
            <w:gridSpan w:val="4"/>
            <w:vAlign w:val="center"/>
          </w:tcPr>
          <w:p w14:paraId="29B2C790">
            <w:pPr>
              <w:pStyle w:val="9"/>
              <w:ind w:firstLine="240" w:firstLineChars="100"/>
              <w:jc w:val="both"/>
              <w:rPr>
                <w:rFonts w:hint="eastAsia" w:ascii="Times New Roman"/>
                <w:sz w:val="24"/>
                <w:szCs w:val="24"/>
                <w:lang w:eastAsia="zh-CN"/>
              </w:rPr>
            </w:pPr>
          </w:p>
          <w:p w14:paraId="65A9056E">
            <w:pPr>
              <w:pStyle w:val="9"/>
              <w:ind w:firstLine="480" w:firstLineChars="200"/>
              <w:jc w:val="both"/>
              <w:rPr>
                <w:rFonts w:hint="eastAsia" w:ascii="Times New Roman"/>
                <w:sz w:val="24"/>
                <w:szCs w:val="24"/>
                <w:lang w:eastAsia="zh-CN"/>
              </w:rPr>
            </w:pPr>
            <w:r>
              <w:rPr>
                <w:rFonts w:hint="eastAsia" w:ascii="Times New Roman"/>
                <w:sz w:val="24"/>
                <w:szCs w:val="24"/>
                <w:lang w:eastAsia="zh-CN"/>
              </w:rPr>
              <w:t>立行立改</w:t>
            </w:r>
            <w:r>
              <w:rPr>
                <w:rFonts w:hint="eastAsia"/>
                <w:sz w:val="24"/>
                <w:szCs w:val="24"/>
                <w:lang w:eastAsia="zh-CN"/>
              </w:rPr>
              <w:t>，</w:t>
            </w:r>
            <w:r>
              <w:rPr>
                <w:rFonts w:hint="eastAsia"/>
                <w:sz w:val="24"/>
                <w:szCs w:val="24"/>
                <w:lang w:val="en-US" w:eastAsia="zh-CN"/>
              </w:rPr>
              <w:t>2024年5月29日前。</w:t>
            </w:r>
          </w:p>
        </w:tc>
      </w:tr>
      <w:tr w14:paraId="17E3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1553" w:type="dxa"/>
            <w:vAlign w:val="center"/>
          </w:tcPr>
          <w:p w14:paraId="3AD12905">
            <w:pPr>
              <w:pStyle w:val="9"/>
              <w:jc w:val="both"/>
              <w:rPr>
                <w:sz w:val="24"/>
                <w:szCs w:val="24"/>
              </w:rPr>
            </w:pPr>
          </w:p>
          <w:p w14:paraId="33ECF514">
            <w:pPr>
              <w:pStyle w:val="9"/>
              <w:ind w:left="195"/>
              <w:jc w:val="both"/>
              <w:rPr>
                <w:sz w:val="24"/>
                <w:szCs w:val="24"/>
              </w:rPr>
            </w:pPr>
            <w:r>
              <w:rPr>
                <w:sz w:val="24"/>
                <w:szCs w:val="24"/>
              </w:rPr>
              <w:t>整改目标</w:t>
            </w:r>
          </w:p>
        </w:tc>
        <w:tc>
          <w:tcPr>
            <w:tcW w:w="7327" w:type="dxa"/>
            <w:gridSpan w:val="7"/>
            <w:vAlign w:val="center"/>
          </w:tcPr>
          <w:p w14:paraId="608F1F79">
            <w:pPr>
              <w:pStyle w:val="9"/>
              <w:jc w:val="both"/>
              <w:rPr>
                <w:rFonts w:ascii="Times New Roman"/>
                <w:sz w:val="24"/>
                <w:szCs w:val="24"/>
              </w:rPr>
            </w:pPr>
            <w:r>
              <w:rPr>
                <w:rFonts w:hint="eastAsia" w:ascii="宋体" w:hAnsi="宋体" w:eastAsia="宋体" w:cs="宋体"/>
                <w:sz w:val="24"/>
                <w:szCs w:val="24"/>
                <w:lang w:val="en-US" w:eastAsia="zh-CN" w:bidi="zh-CN"/>
              </w:rPr>
              <w:t>结合调查情况，按照分类标准，确定该举报件的办结目标是：立行立改。</w:t>
            </w:r>
          </w:p>
        </w:tc>
        <w:tc>
          <w:tcPr>
            <w:tcW w:w="1740" w:type="dxa"/>
            <w:gridSpan w:val="2"/>
          </w:tcPr>
          <w:p w14:paraId="7290FB8E">
            <w:pPr>
              <w:pStyle w:val="9"/>
              <w:spacing w:line="540" w:lineRule="exact"/>
              <w:ind w:left="308" w:right="300"/>
              <w:rPr>
                <w:sz w:val="24"/>
                <w:szCs w:val="24"/>
              </w:rPr>
            </w:pPr>
            <w:r>
              <w:rPr>
                <w:sz w:val="24"/>
                <w:szCs w:val="24"/>
              </w:rPr>
              <w:t>整改目标完成情况</w:t>
            </w:r>
          </w:p>
        </w:tc>
        <w:tc>
          <w:tcPr>
            <w:tcW w:w="4335" w:type="dxa"/>
            <w:gridSpan w:val="4"/>
          </w:tcPr>
          <w:p w14:paraId="768858EC">
            <w:pPr>
              <w:pStyle w:val="9"/>
              <w:rPr>
                <w:rFonts w:hint="eastAsia" w:ascii="Times New Roman"/>
                <w:sz w:val="24"/>
                <w:szCs w:val="24"/>
                <w:lang w:val="en-US" w:eastAsia="zh-CN"/>
              </w:rPr>
            </w:pPr>
            <w:r>
              <w:rPr>
                <w:rFonts w:hint="eastAsia" w:ascii="Times New Roman"/>
                <w:sz w:val="24"/>
                <w:szCs w:val="24"/>
                <w:lang w:val="en-US" w:eastAsia="zh-CN"/>
              </w:rPr>
              <w:t xml:space="preserve">  </w:t>
            </w:r>
          </w:p>
          <w:p w14:paraId="6AD54B3D">
            <w:pPr>
              <w:pStyle w:val="9"/>
              <w:rPr>
                <w:rFonts w:hint="eastAsia" w:ascii="Times New Roman"/>
                <w:sz w:val="24"/>
                <w:szCs w:val="24"/>
                <w:lang w:val="en-US" w:eastAsia="zh-CN"/>
              </w:rPr>
            </w:pPr>
          </w:p>
          <w:p w14:paraId="2CA47FE6">
            <w:pPr>
              <w:pStyle w:val="9"/>
              <w:jc w:val="center"/>
              <w:rPr>
                <w:rFonts w:hint="eastAsia" w:ascii="Times New Roman"/>
                <w:sz w:val="24"/>
                <w:szCs w:val="24"/>
                <w:lang w:val="en-US" w:eastAsia="zh-CN"/>
              </w:rPr>
            </w:pPr>
            <w:r>
              <w:rPr>
                <w:rFonts w:hint="eastAsia" w:ascii="Times New Roman"/>
                <w:sz w:val="24"/>
                <w:szCs w:val="24"/>
                <w:lang w:val="en-US" w:eastAsia="zh-CN"/>
              </w:rPr>
              <w:t>完成</w:t>
            </w:r>
          </w:p>
        </w:tc>
      </w:tr>
      <w:tr w14:paraId="0649D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553" w:type="dxa"/>
          </w:tcPr>
          <w:p w14:paraId="64D589E2">
            <w:pPr>
              <w:pStyle w:val="9"/>
              <w:spacing w:before="2" w:line="540" w:lineRule="exact"/>
              <w:ind w:left="195" w:right="188"/>
              <w:rPr>
                <w:sz w:val="24"/>
                <w:szCs w:val="24"/>
              </w:rPr>
            </w:pPr>
            <w:r>
              <w:rPr>
                <w:sz w:val="24"/>
                <w:szCs w:val="24"/>
              </w:rPr>
              <w:t>整改方案编制情况</w:t>
            </w:r>
          </w:p>
        </w:tc>
        <w:tc>
          <w:tcPr>
            <w:tcW w:w="1807" w:type="dxa"/>
          </w:tcPr>
          <w:p w14:paraId="1B6B1DED">
            <w:pPr>
              <w:pStyle w:val="9"/>
              <w:spacing w:before="11"/>
              <w:rPr>
                <w:sz w:val="24"/>
                <w:szCs w:val="24"/>
              </w:rPr>
            </w:pPr>
          </w:p>
          <w:p w14:paraId="02B9C796">
            <w:pPr>
              <w:pStyle w:val="9"/>
              <w:ind w:left="250"/>
              <w:rPr>
                <w:sz w:val="24"/>
                <w:szCs w:val="24"/>
              </w:rPr>
            </w:pPr>
            <w:r>
              <w:rPr>
                <w:sz w:val="24"/>
                <w:szCs w:val="24"/>
              </w:rPr>
              <w:t>是</w:t>
            </w:r>
            <w:r>
              <w:rPr>
                <w:sz w:val="24"/>
                <w:szCs w:val="24"/>
              </w:rPr>
              <w:fldChar w:fldCharType="begin"/>
            </w:r>
            <w:r>
              <w:rPr>
                <w:sz w:val="24"/>
                <w:szCs w:val="24"/>
              </w:rPr>
              <w:instrText xml:space="preserve"> EQ \o\ac(</w:instrText>
            </w:r>
            <w:r>
              <w:rPr>
                <w:rFonts w:hint="eastAsia" w:ascii="宋体" w:hAnsi="宋体" w:eastAsia="宋体" w:cs="宋体"/>
                <w:sz w:val="24"/>
                <w:szCs w:val="24"/>
                <w:lang w:val="zh-CN" w:eastAsia="zh-CN" w:bidi="zh-CN"/>
              </w:rPr>
              <w:instrText xml:space="preserve">○</w:instrText>
            </w:r>
            <w:r>
              <w:rPr>
                <w:sz w:val="24"/>
                <w:szCs w:val="24"/>
              </w:rPr>
              <w:instrText xml:space="preserve">,</w:instrText>
            </w:r>
            <w:r>
              <w:rPr>
                <w:rFonts w:ascii="宋体" w:hAnsi="宋体" w:eastAsia="宋体" w:cs="宋体"/>
                <w:position w:val="4"/>
                <w:sz w:val="24"/>
                <w:szCs w:val="24"/>
                <w:lang w:val="zh-CN" w:eastAsia="zh-CN" w:bidi="zh-CN"/>
              </w:rPr>
              <w:instrText xml:space="preserve">√</w:instrText>
            </w:r>
            <w:r>
              <w:rPr>
                <w:sz w:val="24"/>
                <w:szCs w:val="24"/>
              </w:rPr>
              <w:instrText xml:space="preserve">)</w:instrText>
            </w:r>
            <w:r>
              <w:rPr>
                <w:sz w:val="24"/>
                <w:szCs w:val="24"/>
              </w:rPr>
              <w:fldChar w:fldCharType="end"/>
            </w:r>
            <w:r>
              <w:rPr>
                <w:sz w:val="24"/>
                <w:szCs w:val="24"/>
              </w:rPr>
              <w:t xml:space="preserve"> 否○</w:t>
            </w:r>
          </w:p>
        </w:tc>
        <w:tc>
          <w:tcPr>
            <w:tcW w:w="1635" w:type="dxa"/>
            <w:gridSpan w:val="2"/>
          </w:tcPr>
          <w:p w14:paraId="5C63BF17">
            <w:pPr>
              <w:pStyle w:val="9"/>
              <w:rPr>
                <w:sz w:val="24"/>
                <w:szCs w:val="24"/>
              </w:rPr>
            </w:pPr>
          </w:p>
          <w:p w14:paraId="265A966E">
            <w:pPr>
              <w:pStyle w:val="9"/>
              <w:ind w:left="255"/>
              <w:rPr>
                <w:sz w:val="24"/>
                <w:szCs w:val="24"/>
              </w:rPr>
            </w:pPr>
            <w:r>
              <w:rPr>
                <w:sz w:val="24"/>
                <w:szCs w:val="24"/>
              </w:rPr>
              <w:t>编制单位</w:t>
            </w:r>
          </w:p>
        </w:tc>
        <w:tc>
          <w:tcPr>
            <w:tcW w:w="3885" w:type="dxa"/>
            <w:gridSpan w:val="4"/>
          </w:tcPr>
          <w:p w14:paraId="7C386A90">
            <w:pPr>
              <w:pStyle w:val="9"/>
              <w:ind w:firstLine="240" w:firstLineChars="100"/>
              <w:rPr>
                <w:rFonts w:hint="eastAsia" w:ascii="Times New Roman"/>
                <w:sz w:val="24"/>
                <w:szCs w:val="24"/>
                <w:lang w:eastAsia="zh-CN"/>
              </w:rPr>
            </w:pPr>
          </w:p>
          <w:p w14:paraId="198C4112">
            <w:pPr>
              <w:pStyle w:val="9"/>
              <w:ind w:firstLine="240" w:firstLineChars="100"/>
              <w:jc w:val="center"/>
              <w:rPr>
                <w:rFonts w:hint="eastAsia" w:ascii="Times New Roman"/>
                <w:sz w:val="24"/>
                <w:szCs w:val="24"/>
                <w:lang w:eastAsia="zh-CN"/>
              </w:rPr>
            </w:pPr>
            <w:r>
              <w:rPr>
                <w:rFonts w:hint="eastAsia" w:ascii="Times New Roman"/>
                <w:sz w:val="24"/>
                <w:szCs w:val="24"/>
                <w:lang w:eastAsia="zh-CN"/>
              </w:rPr>
              <w:t>临沧市临翔区委办公室</w:t>
            </w:r>
          </w:p>
          <w:p w14:paraId="6EE092B9">
            <w:pPr>
              <w:pStyle w:val="9"/>
              <w:ind w:firstLine="240" w:firstLineChars="100"/>
              <w:jc w:val="center"/>
              <w:rPr>
                <w:rFonts w:hint="eastAsia" w:ascii="Times New Roman" w:eastAsia="宋体"/>
                <w:sz w:val="24"/>
                <w:szCs w:val="24"/>
                <w:lang w:eastAsia="zh-CN"/>
              </w:rPr>
            </w:pPr>
            <w:r>
              <w:rPr>
                <w:rFonts w:hint="eastAsia" w:ascii="Times New Roman"/>
                <w:sz w:val="24"/>
                <w:szCs w:val="24"/>
                <w:lang w:eastAsia="zh-CN"/>
              </w:rPr>
              <w:t>临沧市临翔区人民政府办公室</w:t>
            </w:r>
          </w:p>
        </w:tc>
        <w:tc>
          <w:tcPr>
            <w:tcW w:w="1740" w:type="dxa"/>
            <w:gridSpan w:val="2"/>
          </w:tcPr>
          <w:p w14:paraId="21A98879">
            <w:pPr>
              <w:pStyle w:val="9"/>
              <w:spacing w:before="2" w:line="540" w:lineRule="exact"/>
              <w:ind w:left="308" w:right="300" w:firstLine="280"/>
              <w:rPr>
                <w:sz w:val="24"/>
                <w:szCs w:val="24"/>
              </w:rPr>
            </w:pPr>
            <w:r>
              <w:rPr>
                <w:sz w:val="24"/>
                <w:szCs w:val="24"/>
              </w:rPr>
              <w:t>组 织 审核单位</w:t>
            </w:r>
          </w:p>
        </w:tc>
        <w:tc>
          <w:tcPr>
            <w:tcW w:w="4335" w:type="dxa"/>
            <w:gridSpan w:val="4"/>
          </w:tcPr>
          <w:p w14:paraId="09BAC8D4">
            <w:pPr>
              <w:pStyle w:val="9"/>
              <w:jc w:val="center"/>
              <w:rPr>
                <w:rFonts w:hint="eastAsia" w:ascii="Times New Roman"/>
                <w:sz w:val="24"/>
                <w:szCs w:val="24"/>
                <w:lang w:eastAsia="zh-CN"/>
              </w:rPr>
            </w:pPr>
          </w:p>
          <w:p w14:paraId="224E01CA">
            <w:pPr>
              <w:pStyle w:val="9"/>
              <w:jc w:val="center"/>
              <w:rPr>
                <w:rFonts w:hint="eastAsia" w:ascii="Times New Roman" w:eastAsia="宋体"/>
                <w:sz w:val="24"/>
                <w:szCs w:val="24"/>
                <w:lang w:eastAsia="zh-CN"/>
              </w:rPr>
            </w:pPr>
            <w:r>
              <w:rPr>
                <w:rFonts w:hint="eastAsia" w:ascii="Times New Roman"/>
                <w:sz w:val="24"/>
                <w:szCs w:val="24"/>
                <w:lang w:eastAsia="zh-CN"/>
              </w:rPr>
              <w:t>临沧市委、市政府</w:t>
            </w:r>
          </w:p>
        </w:tc>
      </w:tr>
      <w:tr w14:paraId="44F95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4955" w:type="dxa"/>
            <w:gridSpan w:val="14"/>
          </w:tcPr>
          <w:p w14:paraId="2B62695B">
            <w:pPr>
              <w:pStyle w:val="9"/>
              <w:spacing w:before="151"/>
              <w:ind w:left="6895" w:right="6890"/>
              <w:jc w:val="center"/>
              <w:rPr>
                <w:sz w:val="28"/>
              </w:rPr>
            </w:pPr>
            <w:r>
              <w:rPr>
                <w:sz w:val="28"/>
              </w:rPr>
              <w:t>整改措施</w:t>
            </w:r>
          </w:p>
        </w:tc>
      </w:tr>
      <w:tr w14:paraId="16494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995" w:type="dxa"/>
            <w:gridSpan w:val="4"/>
            <w:vMerge w:val="restart"/>
            <w:vAlign w:val="center"/>
          </w:tcPr>
          <w:p w14:paraId="0EC687D0">
            <w:pPr>
              <w:pStyle w:val="9"/>
              <w:jc w:val="both"/>
              <w:rPr>
                <w:sz w:val="28"/>
              </w:rPr>
            </w:pPr>
            <w:r>
              <w:rPr>
                <w:rFonts w:hint="eastAsia" w:asciiTheme="minorEastAsia" w:hAnsiTheme="minorEastAsia" w:eastAsiaTheme="minorEastAsia" w:cstheme="minorEastAsia"/>
                <w:sz w:val="24"/>
                <w:szCs w:val="24"/>
              </w:rPr>
              <w:t>措施 1：</w:t>
            </w:r>
            <w:r>
              <w:rPr>
                <w:rFonts w:hint="eastAsia" w:asciiTheme="minorEastAsia" w:hAnsiTheme="minorEastAsia" w:eastAsiaTheme="minorEastAsia" w:cstheme="minorEastAsia"/>
                <w:sz w:val="24"/>
                <w:szCs w:val="24"/>
                <w:lang w:val="en-US" w:eastAsia="zh-CN"/>
              </w:rPr>
              <w:t>一是2024年5月29日，临翔区人民政府和临沧市水务局组成工作专班开展现场调查核实，查阅相关项目资料和“风雨连廊”拆除工作资料，对项目建设内容与拆除情况做比对，确认拆除完整性和水库安全性。</w:t>
            </w:r>
          </w:p>
        </w:tc>
        <w:tc>
          <w:tcPr>
            <w:tcW w:w="1440" w:type="dxa"/>
            <w:vMerge w:val="restart"/>
          </w:tcPr>
          <w:p w14:paraId="37D4AD3E">
            <w:pPr>
              <w:pStyle w:val="9"/>
              <w:spacing w:before="6"/>
              <w:rPr>
                <w:sz w:val="24"/>
                <w:szCs w:val="24"/>
              </w:rPr>
            </w:pPr>
          </w:p>
          <w:p w14:paraId="053ADF79">
            <w:pPr>
              <w:pStyle w:val="9"/>
              <w:ind w:left="159"/>
              <w:rPr>
                <w:sz w:val="24"/>
                <w:szCs w:val="24"/>
              </w:rPr>
            </w:pPr>
          </w:p>
          <w:p w14:paraId="121DD6AB">
            <w:pPr>
              <w:pStyle w:val="9"/>
              <w:ind w:left="159"/>
              <w:rPr>
                <w:sz w:val="24"/>
                <w:szCs w:val="24"/>
              </w:rPr>
            </w:pPr>
            <w:r>
              <w:rPr>
                <w:sz w:val="24"/>
                <w:szCs w:val="24"/>
              </w:rPr>
              <w:t>责任单位</w:t>
            </w:r>
          </w:p>
        </w:tc>
        <w:tc>
          <w:tcPr>
            <w:tcW w:w="2056" w:type="dxa"/>
            <w:gridSpan w:val="2"/>
            <w:vMerge w:val="restart"/>
            <w:vAlign w:val="center"/>
          </w:tcPr>
          <w:p w14:paraId="0DC80484">
            <w:pPr>
              <w:pStyle w:val="9"/>
              <w:jc w:val="both"/>
              <w:rPr>
                <w:rFonts w:hint="eastAsia" w:ascii="Times New Roman"/>
                <w:sz w:val="24"/>
                <w:szCs w:val="24"/>
                <w:lang w:eastAsia="zh-CN"/>
              </w:rPr>
            </w:pPr>
          </w:p>
          <w:p w14:paraId="0137F205">
            <w:pPr>
              <w:pStyle w:val="9"/>
              <w:jc w:val="both"/>
              <w:rPr>
                <w:rFonts w:hint="eastAsia" w:ascii="Times New Roman"/>
                <w:sz w:val="24"/>
                <w:szCs w:val="24"/>
                <w:lang w:eastAsia="zh-CN"/>
              </w:rPr>
            </w:pPr>
          </w:p>
          <w:p w14:paraId="202E4862">
            <w:pPr>
              <w:pStyle w:val="9"/>
              <w:ind w:firstLine="240" w:firstLineChars="100"/>
              <w:jc w:val="both"/>
              <w:rPr>
                <w:rFonts w:hint="eastAsia" w:ascii="Times New Roman" w:eastAsia="宋体"/>
                <w:sz w:val="24"/>
                <w:szCs w:val="24"/>
                <w:lang w:eastAsia="zh-CN"/>
              </w:rPr>
            </w:pPr>
            <w:r>
              <w:rPr>
                <w:rFonts w:hint="eastAsia" w:ascii="Times New Roman"/>
                <w:sz w:val="24"/>
                <w:szCs w:val="24"/>
                <w:lang w:eastAsia="zh-CN"/>
              </w:rPr>
              <w:t>临翔区人民政府</w:t>
            </w:r>
          </w:p>
        </w:tc>
        <w:tc>
          <w:tcPr>
            <w:tcW w:w="1334" w:type="dxa"/>
            <w:gridSpan w:val="2"/>
            <w:vMerge w:val="restart"/>
          </w:tcPr>
          <w:p w14:paraId="6977E4E6">
            <w:pPr>
              <w:pStyle w:val="9"/>
              <w:spacing w:before="6"/>
              <w:rPr>
                <w:sz w:val="24"/>
                <w:szCs w:val="24"/>
              </w:rPr>
            </w:pPr>
          </w:p>
          <w:p w14:paraId="62B8D6C5">
            <w:pPr>
              <w:pStyle w:val="9"/>
              <w:ind w:left="173"/>
              <w:rPr>
                <w:sz w:val="24"/>
                <w:szCs w:val="24"/>
              </w:rPr>
            </w:pPr>
          </w:p>
          <w:p w14:paraId="6FAA454B">
            <w:pPr>
              <w:pStyle w:val="9"/>
              <w:ind w:left="173"/>
              <w:rPr>
                <w:sz w:val="24"/>
                <w:szCs w:val="24"/>
              </w:rPr>
            </w:pPr>
            <w:r>
              <w:rPr>
                <w:sz w:val="24"/>
                <w:szCs w:val="24"/>
              </w:rPr>
              <w:t>整改时限</w:t>
            </w:r>
          </w:p>
        </w:tc>
        <w:tc>
          <w:tcPr>
            <w:tcW w:w="1215" w:type="dxa"/>
            <w:gridSpan w:val="2"/>
            <w:vMerge w:val="restart"/>
          </w:tcPr>
          <w:p w14:paraId="2B5CA99D">
            <w:pPr>
              <w:pStyle w:val="9"/>
              <w:spacing w:before="5"/>
              <w:rPr>
                <w:rFonts w:hint="eastAsia"/>
                <w:sz w:val="24"/>
                <w:szCs w:val="24"/>
                <w:lang w:eastAsia="zh-CN"/>
              </w:rPr>
            </w:pPr>
          </w:p>
          <w:p w14:paraId="3DEF7399">
            <w:pPr>
              <w:pStyle w:val="9"/>
              <w:spacing w:before="5"/>
              <w:rPr>
                <w:rFonts w:hint="eastAsia"/>
                <w:sz w:val="24"/>
                <w:szCs w:val="24"/>
                <w:lang w:eastAsia="zh-CN"/>
              </w:rPr>
            </w:pPr>
          </w:p>
          <w:p w14:paraId="2E5DBA4C">
            <w:pPr>
              <w:pStyle w:val="9"/>
              <w:spacing w:before="5"/>
              <w:rPr>
                <w:sz w:val="24"/>
                <w:szCs w:val="24"/>
              </w:rPr>
            </w:pPr>
            <w:r>
              <w:rPr>
                <w:rFonts w:hint="eastAsia"/>
                <w:sz w:val="24"/>
                <w:szCs w:val="24"/>
                <w:lang w:eastAsia="zh-CN"/>
              </w:rPr>
              <w:t>立行立改</w:t>
            </w:r>
          </w:p>
        </w:tc>
        <w:tc>
          <w:tcPr>
            <w:tcW w:w="855" w:type="dxa"/>
            <w:gridSpan w:val="2"/>
            <w:vMerge w:val="restart"/>
          </w:tcPr>
          <w:p w14:paraId="246CE07E">
            <w:pPr>
              <w:pStyle w:val="9"/>
              <w:spacing w:before="6" w:line="540" w:lineRule="exact"/>
              <w:ind w:left="145" w:right="136"/>
              <w:rPr>
                <w:sz w:val="24"/>
                <w:szCs w:val="24"/>
              </w:rPr>
            </w:pPr>
            <w:r>
              <w:rPr>
                <w:sz w:val="24"/>
                <w:szCs w:val="24"/>
              </w:rPr>
              <w:t>完成情况</w:t>
            </w:r>
          </w:p>
        </w:tc>
        <w:tc>
          <w:tcPr>
            <w:tcW w:w="3060" w:type="dxa"/>
          </w:tcPr>
          <w:p w14:paraId="11B4C389">
            <w:pPr>
              <w:pStyle w:val="9"/>
              <w:tabs>
                <w:tab w:val="left" w:pos="2206"/>
              </w:tabs>
              <w:spacing w:before="113" w:line="407" w:lineRule="exact"/>
              <w:ind w:left="106"/>
              <w:rPr>
                <w:sz w:val="24"/>
                <w:szCs w:val="24"/>
              </w:rPr>
            </w:pPr>
            <w:r>
              <w:rPr>
                <w:sz w:val="24"/>
                <w:szCs w:val="24"/>
              </w:rPr>
              <w:t>规</w:t>
            </w:r>
            <w:r>
              <w:rPr>
                <w:spacing w:val="-3"/>
                <w:sz w:val="24"/>
                <w:szCs w:val="24"/>
              </w:rPr>
              <w:t>定</w:t>
            </w:r>
            <w:r>
              <w:rPr>
                <w:sz w:val="24"/>
                <w:szCs w:val="24"/>
              </w:rPr>
              <w:t>时限</w:t>
            </w:r>
            <w:r>
              <w:rPr>
                <w:spacing w:val="-3"/>
                <w:sz w:val="24"/>
                <w:szCs w:val="24"/>
              </w:rPr>
              <w:t>完</w:t>
            </w:r>
            <w:r>
              <w:rPr>
                <w:sz w:val="24"/>
                <w:szCs w:val="24"/>
              </w:rPr>
              <w:t>成</w:t>
            </w:r>
            <w:r>
              <w:rPr>
                <w:sz w:val="24"/>
                <w:szCs w:val="24"/>
              </w:rPr>
              <w:tab/>
            </w:r>
            <w:r>
              <w:rPr>
                <w:sz w:val="24"/>
                <w:szCs w:val="24"/>
              </w:rPr>
              <w:fldChar w:fldCharType="begin"/>
            </w:r>
            <w:r>
              <w:rPr>
                <w:sz w:val="24"/>
                <w:szCs w:val="24"/>
              </w:rPr>
              <w:instrText xml:space="preserve"> EQ \o\ac(</w:instrText>
            </w:r>
            <w:r>
              <w:rPr>
                <w:rFonts w:hint="eastAsia" w:ascii="宋体" w:hAnsi="宋体" w:eastAsia="宋体" w:cs="宋体"/>
                <w:sz w:val="24"/>
                <w:szCs w:val="24"/>
                <w:lang w:val="zh-CN" w:eastAsia="zh-CN" w:bidi="zh-CN"/>
              </w:rPr>
              <w:instrText xml:space="preserve">○</w:instrText>
            </w:r>
            <w:r>
              <w:rPr>
                <w:sz w:val="24"/>
                <w:szCs w:val="24"/>
              </w:rPr>
              <w:instrText xml:space="preserve">,</w:instrText>
            </w:r>
            <w:r>
              <w:rPr>
                <w:rFonts w:ascii="宋体" w:hAnsi="宋体" w:eastAsia="宋体" w:cs="宋体"/>
                <w:position w:val="4"/>
                <w:sz w:val="24"/>
                <w:szCs w:val="24"/>
                <w:lang w:val="zh-CN" w:eastAsia="zh-CN" w:bidi="zh-CN"/>
              </w:rPr>
              <w:instrText xml:space="preserve">√</w:instrText>
            </w:r>
            <w:r>
              <w:rPr>
                <w:sz w:val="24"/>
                <w:szCs w:val="24"/>
              </w:rPr>
              <w:instrText xml:space="preserve">)</w:instrText>
            </w:r>
            <w:r>
              <w:rPr>
                <w:sz w:val="24"/>
                <w:szCs w:val="24"/>
              </w:rPr>
              <w:fldChar w:fldCharType="end"/>
            </w:r>
          </w:p>
        </w:tc>
      </w:tr>
      <w:tr w14:paraId="255EF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4995" w:type="dxa"/>
            <w:gridSpan w:val="4"/>
            <w:vMerge w:val="continue"/>
            <w:tcBorders>
              <w:top w:val="nil"/>
            </w:tcBorders>
          </w:tcPr>
          <w:p w14:paraId="21F10192">
            <w:pPr>
              <w:rPr>
                <w:sz w:val="2"/>
                <w:szCs w:val="2"/>
              </w:rPr>
            </w:pPr>
          </w:p>
        </w:tc>
        <w:tc>
          <w:tcPr>
            <w:tcW w:w="1440" w:type="dxa"/>
            <w:vMerge w:val="continue"/>
            <w:tcBorders>
              <w:top w:val="nil"/>
            </w:tcBorders>
          </w:tcPr>
          <w:p w14:paraId="6BF89DCD">
            <w:pPr>
              <w:rPr>
                <w:sz w:val="24"/>
                <w:szCs w:val="24"/>
              </w:rPr>
            </w:pPr>
          </w:p>
        </w:tc>
        <w:tc>
          <w:tcPr>
            <w:tcW w:w="2056" w:type="dxa"/>
            <w:gridSpan w:val="2"/>
            <w:vMerge w:val="continue"/>
            <w:tcBorders>
              <w:top w:val="nil"/>
            </w:tcBorders>
          </w:tcPr>
          <w:p w14:paraId="2B6D082F">
            <w:pPr>
              <w:rPr>
                <w:sz w:val="24"/>
                <w:szCs w:val="24"/>
              </w:rPr>
            </w:pPr>
          </w:p>
        </w:tc>
        <w:tc>
          <w:tcPr>
            <w:tcW w:w="1334" w:type="dxa"/>
            <w:gridSpan w:val="2"/>
            <w:vMerge w:val="continue"/>
            <w:tcBorders>
              <w:top w:val="nil"/>
            </w:tcBorders>
          </w:tcPr>
          <w:p w14:paraId="49EBC2D0">
            <w:pPr>
              <w:rPr>
                <w:sz w:val="24"/>
                <w:szCs w:val="24"/>
              </w:rPr>
            </w:pPr>
          </w:p>
        </w:tc>
        <w:tc>
          <w:tcPr>
            <w:tcW w:w="1215" w:type="dxa"/>
            <w:gridSpan w:val="2"/>
            <w:vMerge w:val="continue"/>
            <w:tcBorders>
              <w:top w:val="nil"/>
            </w:tcBorders>
          </w:tcPr>
          <w:p w14:paraId="035C92EF">
            <w:pPr>
              <w:pStyle w:val="9"/>
              <w:spacing w:before="5"/>
              <w:rPr>
                <w:sz w:val="24"/>
                <w:szCs w:val="24"/>
              </w:rPr>
            </w:pPr>
          </w:p>
        </w:tc>
        <w:tc>
          <w:tcPr>
            <w:tcW w:w="855" w:type="dxa"/>
            <w:gridSpan w:val="2"/>
            <w:vMerge w:val="continue"/>
            <w:tcBorders>
              <w:top w:val="nil"/>
            </w:tcBorders>
          </w:tcPr>
          <w:p w14:paraId="0B88C41A">
            <w:pPr>
              <w:rPr>
                <w:sz w:val="24"/>
                <w:szCs w:val="24"/>
              </w:rPr>
            </w:pPr>
          </w:p>
        </w:tc>
        <w:tc>
          <w:tcPr>
            <w:tcW w:w="3060" w:type="dxa"/>
            <w:vAlign w:val="center"/>
          </w:tcPr>
          <w:p w14:paraId="39B30B71">
            <w:pPr>
              <w:pStyle w:val="9"/>
              <w:spacing w:before="153"/>
              <w:ind w:left="106"/>
              <w:jc w:val="both"/>
              <w:rPr>
                <w:sz w:val="24"/>
                <w:szCs w:val="24"/>
              </w:rPr>
            </w:pPr>
            <w:r>
              <w:rPr>
                <w:sz w:val="24"/>
                <w:szCs w:val="24"/>
              </w:rPr>
              <w:t>其他情况：</w:t>
            </w:r>
          </w:p>
        </w:tc>
      </w:tr>
      <w:tr w14:paraId="54876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995" w:type="dxa"/>
            <w:gridSpan w:val="4"/>
            <w:vMerge w:val="restart"/>
            <w:vAlign w:val="center"/>
          </w:tcPr>
          <w:p w14:paraId="112E05DC">
            <w:pPr>
              <w:pStyle w:val="9"/>
              <w:ind w:left="107"/>
              <w:jc w:val="both"/>
              <w:rPr>
                <w:rFonts w:hint="eastAsia" w:eastAsia="宋体"/>
                <w:sz w:val="28"/>
                <w:lang w:eastAsia="zh-CN"/>
              </w:rPr>
            </w:pPr>
            <w:r>
              <w:rPr>
                <w:rFonts w:hint="eastAsia" w:asciiTheme="minorEastAsia" w:hAnsiTheme="minorEastAsia" w:eastAsiaTheme="minorEastAsia" w:cstheme="minorEastAsia"/>
                <w:sz w:val="24"/>
                <w:szCs w:val="24"/>
              </w:rPr>
              <w:t>措施 2：做好博尚水库水质监测工作、保障水库水质达标</w:t>
            </w:r>
            <w:r>
              <w:rPr>
                <w:rFonts w:hint="eastAsia" w:asciiTheme="minorEastAsia" w:hAnsiTheme="minorEastAsia" w:eastAsiaTheme="minorEastAsia" w:cstheme="minorEastAsia"/>
                <w:sz w:val="24"/>
                <w:szCs w:val="24"/>
                <w:lang w:eastAsia="zh-CN"/>
              </w:rPr>
              <w:t>。</w:t>
            </w:r>
          </w:p>
        </w:tc>
        <w:tc>
          <w:tcPr>
            <w:tcW w:w="1440" w:type="dxa"/>
            <w:vMerge w:val="restart"/>
            <w:vAlign w:val="center"/>
          </w:tcPr>
          <w:p w14:paraId="6170BCAF">
            <w:pPr>
              <w:pStyle w:val="9"/>
              <w:ind w:left="159"/>
              <w:jc w:val="both"/>
              <w:rPr>
                <w:rFonts w:ascii="宋体" w:hAnsi="宋体" w:eastAsia="宋体" w:cs="宋体"/>
                <w:sz w:val="24"/>
                <w:szCs w:val="24"/>
                <w:lang w:val="zh-CN" w:eastAsia="zh-CN" w:bidi="zh-CN"/>
              </w:rPr>
            </w:pPr>
            <w:r>
              <w:rPr>
                <w:rFonts w:ascii="宋体" w:hAnsi="宋体" w:eastAsia="宋体" w:cs="宋体"/>
                <w:sz w:val="24"/>
                <w:szCs w:val="24"/>
              </w:rPr>
              <w:t>责任单位</w:t>
            </w:r>
          </w:p>
        </w:tc>
        <w:tc>
          <w:tcPr>
            <w:tcW w:w="2056" w:type="dxa"/>
            <w:gridSpan w:val="2"/>
            <w:vMerge w:val="restart"/>
            <w:vAlign w:val="center"/>
          </w:tcPr>
          <w:p w14:paraId="1522FCF6">
            <w:pPr>
              <w:pStyle w:val="9"/>
              <w:ind w:left="0" w:leftChars="0" w:right="0" w:rightChars="0" w:firstLine="240" w:firstLineChars="100"/>
              <w:jc w:val="both"/>
              <w:rPr>
                <w:rFonts w:hint="eastAsia" w:ascii="Times New Roman" w:hAnsi="宋体" w:eastAsia="宋体" w:cs="宋体"/>
                <w:sz w:val="24"/>
                <w:szCs w:val="24"/>
                <w:lang w:val="zh-CN" w:eastAsia="zh-CN" w:bidi="zh-CN"/>
              </w:rPr>
            </w:pPr>
            <w:r>
              <w:rPr>
                <w:rFonts w:hint="eastAsia" w:ascii="Times New Roman"/>
                <w:sz w:val="24"/>
                <w:szCs w:val="24"/>
                <w:lang w:eastAsia="zh-CN"/>
              </w:rPr>
              <w:t>临翔区人民政府</w:t>
            </w:r>
          </w:p>
        </w:tc>
        <w:tc>
          <w:tcPr>
            <w:tcW w:w="1334" w:type="dxa"/>
            <w:gridSpan w:val="2"/>
            <w:vMerge w:val="restart"/>
            <w:vAlign w:val="top"/>
          </w:tcPr>
          <w:p w14:paraId="00BA745D">
            <w:pPr>
              <w:pStyle w:val="9"/>
              <w:spacing w:before="6"/>
              <w:rPr>
                <w:sz w:val="24"/>
                <w:szCs w:val="24"/>
              </w:rPr>
            </w:pPr>
          </w:p>
          <w:p w14:paraId="6DEC6870">
            <w:pPr>
              <w:pStyle w:val="9"/>
              <w:ind w:left="173" w:leftChars="0" w:right="0" w:rightChars="0"/>
              <w:rPr>
                <w:rFonts w:ascii="宋体" w:hAnsi="宋体" w:eastAsia="宋体" w:cs="宋体"/>
                <w:sz w:val="24"/>
                <w:szCs w:val="24"/>
                <w:lang w:val="zh-CN" w:eastAsia="zh-CN" w:bidi="zh-CN"/>
              </w:rPr>
            </w:pPr>
            <w:r>
              <w:rPr>
                <w:sz w:val="24"/>
                <w:szCs w:val="24"/>
              </w:rPr>
              <w:t>整改时限</w:t>
            </w:r>
          </w:p>
        </w:tc>
        <w:tc>
          <w:tcPr>
            <w:tcW w:w="1215" w:type="dxa"/>
            <w:gridSpan w:val="2"/>
            <w:vMerge w:val="restart"/>
            <w:vAlign w:val="top"/>
          </w:tcPr>
          <w:p w14:paraId="71F544C0">
            <w:pPr>
              <w:pStyle w:val="9"/>
              <w:spacing w:before="5"/>
              <w:rPr>
                <w:rFonts w:hint="eastAsia"/>
                <w:sz w:val="24"/>
                <w:szCs w:val="24"/>
                <w:lang w:eastAsia="zh-CN"/>
              </w:rPr>
            </w:pPr>
          </w:p>
          <w:p w14:paraId="33C86AC4">
            <w:pPr>
              <w:pStyle w:val="9"/>
              <w:spacing w:before="5"/>
              <w:ind w:left="0" w:leftChars="0" w:right="0" w:rightChars="0"/>
              <w:rPr>
                <w:rFonts w:hint="eastAsia" w:ascii="宋体" w:hAnsi="宋体" w:eastAsia="宋体" w:cs="宋体"/>
                <w:sz w:val="24"/>
                <w:szCs w:val="24"/>
                <w:lang w:val="zh-CN" w:eastAsia="zh-CN" w:bidi="zh-CN"/>
              </w:rPr>
            </w:pPr>
            <w:r>
              <w:rPr>
                <w:rFonts w:hint="eastAsia"/>
                <w:sz w:val="24"/>
                <w:szCs w:val="24"/>
                <w:lang w:eastAsia="zh-CN"/>
              </w:rPr>
              <w:t>立行立改</w:t>
            </w:r>
          </w:p>
        </w:tc>
        <w:tc>
          <w:tcPr>
            <w:tcW w:w="855" w:type="dxa"/>
            <w:gridSpan w:val="2"/>
            <w:vMerge w:val="restart"/>
            <w:vAlign w:val="top"/>
          </w:tcPr>
          <w:p w14:paraId="1ACB36FC">
            <w:pPr>
              <w:pStyle w:val="9"/>
              <w:spacing w:before="6" w:line="540" w:lineRule="exact"/>
              <w:ind w:left="145" w:leftChars="0" w:right="136" w:rightChars="0"/>
              <w:rPr>
                <w:rFonts w:ascii="宋体" w:hAnsi="宋体" w:eastAsia="宋体" w:cs="宋体"/>
                <w:sz w:val="24"/>
                <w:szCs w:val="24"/>
                <w:lang w:val="zh-CN" w:eastAsia="zh-CN" w:bidi="zh-CN"/>
              </w:rPr>
            </w:pPr>
            <w:r>
              <w:rPr>
                <w:sz w:val="24"/>
                <w:szCs w:val="24"/>
              </w:rPr>
              <w:t>完成情况</w:t>
            </w:r>
          </w:p>
        </w:tc>
        <w:tc>
          <w:tcPr>
            <w:tcW w:w="3060" w:type="dxa"/>
          </w:tcPr>
          <w:p w14:paraId="2AEDDEC7">
            <w:pPr>
              <w:pStyle w:val="9"/>
              <w:tabs>
                <w:tab w:val="left" w:pos="2206"/>
              </w:tabs>
              <w:spacing w:before="112" w:line="407" w:lineRule="exact"/>
              <w:ind w:left="106"/>
              <w:rPr>
                <w:sz w:val="24"/>
                <w:szCs w:val="24"/>
              </w:rPr>
            </w:pPr>
            <w:r>
              <w:rPr>
                <w:sz w:val="24"/>
                <w:szCs w:val="24"/>
              </w:rPr>
              <w:t>规</w:t>
            </w:r>
            <w:r>
              <w:rPr>
                <w:spacing w:val="-3"/>
                <w:sz w:val="24"/>
                <w:szCs w:val="24"/>
              </w:rPr>
              <w:t>定</w:t>
            </w:r>
            <w:r>
              <w:rPr>
                <w:sz w:val="24"/>
                <w:szCs w:val="24"/>
              </w:rPr>
              <w:t>时限</w:t>
            </w:r>
            <w:r>
              <w:rPr>
                <w:spacing w:val="-3"/>
                <w:sz w:val="24"/>
                <w:szCs w:val="24"/>
              </w:rPr>
              <w:t>完</w:t>
            </w:r>
            <w:r>
              <w:rPr>
                <w:sz w:val="24"/>
                <w:szCs w:val="24"/>
              </w:rPr>
              <w:t>成</w:t>
            </w:r>
            <w:r>
              <w:rPr>
                <w:sz w:val="24"/>
                <w:szCs w:val="24"/>
              </w:rPr>
              <w:tab/>
            </w:r>
            <w:r>
              <w:rPr>
                <w:sz w:val="24"/>
                <w:szCs w:val="24"/>
              </w:rPr>
              <w:fldChar w:fldCharType="begin"/>
            </w:r>
            <w:r>
              <w:rPr>
                <w:sz w:val="24"/>
                <w:szCs w:val="24"/>
              </w:rPr>
              <w:instrText xml:space="preserve"> EQ \o\ac(</w:instrText>
            </w:r>
            <w:r>
              <w:rPr>
                <w:rFonts w:hint="eastAsia" w:ascii="宋体" w:hAnsi="宋体" w:eastAsia="宋体" w:cs="宋体"/>
                <w:sz w:val="24"/>
                <w:szCs w:val="24"/>
                <w:lang w:val="zh-CN" w:eastAsia="zh-CN" w:bidi="zh-CN"/>
              </w:rPr>
              <w:instrText xml:space="preserve">○</w:instrText>
            </w:r>
            <w:r>
              <w:rPr>
                <w:sz w:val="24"/>
                <w:szCs w:val="24"/>
              </w:rPr>
              <w:instrText xml:space="preserve">,</w:instrText>
            </w:r>
            <w:r>
              <w:rPr>
                <w:rFonts w:ascii="宋体" w:hAnsi="宋体" w:eastAsia="宋体" w:cs="宋体"/>
                <w:position w:val="4"/>
                <w:sz w:val="24"/>
                <w:szCs w:val="24"/>
                <w:lang w:val="zh-CN" w:eastAsia="zh-CN" w:bidi="zh-CN"/>
              </w:rPr>
              <w:instrText xml:space="preserve">√</w:instrText>
            </w:r>
            <w:r>
              <w:rPr>
                <w:sz w:val="24"/>
                <w:szCs w:val="24"/>
              </w:rPr>
              <w:instrText xml:space="preserve">)</w:instrText>
            </w:r>
            <w:r>
              <w:rPr>
                <w:sz w:val="24"/>
                <w:szCs w:val="24"/>
              </w:rPr>
              <w:fldChar w:fldCharType="end"/>
            </w:r>
          </w:p>
        </w:tc>
      </w:tr>
      <w:tr w14:paraId="0BC73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995" w:type="dxa"/>
            <w:gridSpan w:val="4"/>
            <w:vMerge w:val="continue"/>
          </w:tcPr>
          <w:p w14:paraId="664BA109">
            <w:pPr>
              <w:pStyle w:val="9"/>
              <w:ind w:left="107"/>
              <w:rPr>
                <w:sz w:val="28"/>
              </w:rPr>
            </w:pPr>
          </w:p>
        </w:tc>
        <w:tc>
          <w:tcPr>
            <w:tcW w:w="1440" w:type="dxa"/>
            <w:vMerge w:val="continue"/>
          </w:tcPr>
          <w:p w14:paraId="50E450BC">
            <w:pPr>
              <w:pStyle w:val="9"/>
              <w:ind w:left="159"/>
              <w:rPr>
                <w:rFonts w:ascii="宋体" w:hAnsi="宋体" w:eastAsia="宋体" w:cs="宋体"/>
                <w:sz w:val="24"/>
                <w:szCs w:val="24"/>
              </w:rPr>
            </w:pPr>
          </w:p>
        </w:tc>
        <w:tc>
          <w:tcPr>
            <w:tcW w:w="2056" w:type="dxa"/>
            <w:gridSpan w:val="2"/>
            <w:vMerge w:val="continue"/>
          </w:tcPr>
          <w:p w14:paraId="09865424">
            <w:pPr>
              <w:pStyle w:val="9"/>
              <w:rPr>
                <w:rFonts w:hint="eastAsia" w:ascii="宋体" w:hAnsi="宋体" w:eastAsia="宋体" w:cs="宋体"/>
                <w:sz w:val="24"/>
                <w:szCs w:val="24"/>
                <w:lang w:eastAsia="zh-CN"/>
              </w:rPr>
            </w:pPr>
          </w:p>
        </w:tc>
        <w:tc>
          <w:tcPr>
            <w:tcW w:w="1334" w:type="dxa"/>
            <w:gridSpan w:val="2"/>
            <w:vMerge w:val="continue"/>
          </w:tcPr>
          <w:p w14:paraId="2E72758E">
            <w:pPr>
              <w:pStyle w:val="9"/>
              <w:ind w:left="173"/>
              <w:rPr>
                <w:sz w:val="24"/>
                <w:szCs w:val="24"/>
              </w:rPr>
            </w:pPr>
          </w:p>
        </w:tc>
        <w:tc>
          <w:tcPr>
            <w:tcW w:w="1215" w:type="dxa"/>
            <w:gridSpan w:val="2"/>
            <w:vMerge w:val="continue"/>
          </w:tcPr>
          <w:p w14:paraId="6EB7B1CE">
            <w:pPr>
              <w:pStyle w:val="9"/>
              <w:spacing w:before="5"/>
              <w:rPr>
                <w:rFonts w:hint="eastAsia"/>
                <w:sz w:val="24"/>
                <w:szCs w:val="24"/>
                <w:lang w:eastAsia="zh-CN"/>
              </w:rPr>
            </w:pPr>
          </w:p>
        </w:tc>
        <w:tc>
          <w:tcPr>
            <w:tcW w:w="855" w:type="dxa"/>
            <w:gridSpan w:val="2"/>
            <w:vMerge w:val="continue"/>
          </w:tcPr>
          <w:p w14:paraId="63AC674B">
            <w:pPr>
              <w:pStyle w:val="9"/>
              <w:spacing w:before="5" w:line="540" w:lineRule="exact"/>
              <w:ind w:left="145" w:right="136"/>
              <w:rPr>
                <w:sz w:val="24"/>
                <w:szCs w:val="24"/>
              </w:rPr>
            </w:pPr>
          </w:p>
        </w:tc>
        <w:tc>
          <w:tcPr>
            <w:tcW w:w="3060" w:type="dxa"/>
          </w:tcPr>
          <w:p w14:paraId="6F16AFBE">
            <w:pPr>
              <w:pStyle w:val="9"/>
              <w:tabs>
                <w:tab w:val="left" w:pos="2206"/>
              </w:tabs>
              <w:spacing w:before="112" w:line="407" w:lineRule="exact"/>
              <w:ind w:left="106"/>
              <w:rPr>
                <w:sz w:val="24"/>
                <w:szCs w:val="24"/>
              </w:rPr>
            </w:pPr>
            <w:r>
              <w:rPr>
                <w:sz w:val="24"/>
                <w:szCs w:val="24"/>
              </w:rPr>
              <w:t>其他情况：</w:t>
            </w:r>
          </w:p>
        </w:tc>
      </w:tr>
      <w:tr w14:paraId="63DB6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4995" w:type="dxa"/>
            <w:gridSpan w:val="4"/>
            <w:vMerge w:val="restart"/>
            <w:vAlign w:val="center"/>
          </w:tcPr>
          <w:p w14:paraId="0648C05C">
            <w:pPr>
              <w:pStyle w:val="9"/>
              <w:spacing w:before="6"/>
              <w:jc w:val="both"/>
              <w:rPr>
                <w:sz w:val="28"/>
              </w:rPr>
            </w:pPr>
            <w:r>
              <w:rPr>
                <w:rFonts w:hint="eastAsia" w:asciiTheme="minorEastAsia" w:hAnsiTheme="minorEastAsia" w:eastAsiaTheme="minorEastAsia" w:cstheme="minorEastAsia"/>
                <w:sz w:val="24"/>
                <w:szCs w:val="24"/>
              </w:rPr>
              <w:t xml:space="preserve">措施 </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lang w:eastAsia="zh-CN"/>
              </w:rPr>
              <w:t>进一步加强水库监管。持续开展水库库区生态环境问题排查整治。</w:t>
            </w:r>
          </w:p>
        </w:tc>
        <w:tc>
          <w:tcPr>
            <w:tcW w:w="1440" w:type="dxa"/>
            <w:vMerge w:val="restart"/>
            <w:vAlign w:val="center"/>
          </w:tcPr>
          <w:p w14:paraId="755170E4">
            <w:pPr>
              <w:pStyle w:val="9"/>
              <w:ind w:left="159"/>
              <w:jc w:val="both"/>
              <w:rPr>
                <w:rFonts w:ascii="宋体" w:hAnsi="宋体" w:eastAsia="宋体" w:cs="宋体"/>
                <w:sz w:val="24"/>
                <w:szCs w:val="24"/>
              </w:rPr>
            </w:pPr>
            <w:r>
              <w:rPr>
                <w:rFonts w:ascii="宋体" w:hAnsi="宋体" w:eastAsia="宋体" w:cs="宋体"/>
                <w:sz w:val="24"/>
                <w:szCs w:val="24"/>
              </w:rPr>
              <w:t>责任单位</w:t>
            </w:r>
          </w:p>
        </w:tc>
        <w:tc>
          <w:tcPr>
            <w:tcW w:w="2056" w:type="dxa"/>
            <w:gridSpan w:val="2"/>
            <w:vMerge w:val="restart"/>
            <w:vAlign w:val="center"/>
          </w:tcPr>
          <w:p w14:paraId="46EA861F">
            <w:pPr>
              <w:pStyle w:val="9"/>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临翔区人民政府</w:t>
            </w:r>
          </w:p>
        </w:tc>
        <w:tc>
          <w:tcPr>
            <w:tcW w:w="1334" w:type="dxa"/>
            <w:gridSpan w:val="2"/>
            <w:vMerge w:val="restart"/>
            <w:vAlign w:val="center"/>
          </w:tcPr>
          <w:p w14:paraId="1E3D1C26">
            <w:pPr>
              <w:pStyle w:val="9"/>
              <w:ind w:left="173"/>
              <w:jc w:val="both"/>
              <w:rPr>
                <w:sz w:val="24"/>
                <w:szCs w:val="24"/>
              </w:rPr>
            </w:pPr>
            <w:r>
              <w:rPr>
                <w:sz w:val="24"/>
                <w:szCs w:val="24"/>
              </w:rPr>
              <w:t>整改时限</w:t>
            </w:r>
          </w:p>
        </w:tc>
        <w:tc>
          <w:tcPr>
            <w:tcW w:w="1215" w:type="dxa"/>
            <w:gridSpan w:val="2"/>
            <w:vMerge w:val="restart"/>
            <w:vAlign w:val="center"/>
          </w:tcPr>
          <w:p w14:paraId="18A61072">
            <w:pPr>
              <w:pStyle w:val="9"/>
              <w:spacing w:before="5"/>
              <w:jc w:val="both"/>
              <w:rPr>
                <w:rFonts w:hint="eastAsia"/>
                <w:sz w:val="24"/>
                <w:szCs w:val="24"/>
                <w:lang w:eastAsia="zh-CN"/>
              </w:rPr>
            </w:pPr>
            <w:r>
              <w:rPr>
                <w:rFonts w:hint="eastAsia"/>
                <w:sz w:val="24"/>
                <w:szCs w:val="24"/>
                <w:lang w:eastAsia="zh-CN"/>
              </w:rPr>
              <w:t>立行立改</w:t>
            </w:r>
          </w:p>
        </w:tc>
        <w:tc>
          <w:tcPr>
            <w:tcW w:w="855" w:type="dxa"/>
            <w:gridSpan w:val="2"/>
            <w:vMerge w:val="restart"/>
          </w:tcPr>
          <w:p w14:paraId="2C33CF38">
            <w:pPr>
              <w:pStyle w:val="9"/>
              <w:spacing w:before="5" w:line="540" w:lineRule="exact"/>
              <w:ind w:left="145" w:right="136"/>
              <w:rPr>
                <w:sz w:val="24"/>
                <w:szCs w:val="24"/>
              </w:rPr>
            </w:pPr>
            <w:r>
              <w:rPr>
                <w:sz w:val="24"/>
                <w:szCs w:val="24"/>
              </w:rPr>
              <w:t>完成情况</w:t>
            </w:r>
          </w:p>
        </w:tc>
        <w:tc>
          <w:tcPr>
            <w:tcW w:w="3060" w:type="dxa"/>
          </w:tcPr>
          <w:p w14:paraId="56FBE4B0">
            <w:pPr>
              <w:pStyle w:val="9"/>
              <w:tabs>
                <w:tab w:val="left" w:pos="2206"/>
              </w:tabs>
              <w:spacing w:before="112" w:line="407" w:lineRule="exact"/>
              <w:ind w:left="106"/>
              <w:rPr>
                <w:sz w:val="24"/>
                <w:szCs w:val="24"/>
              </w:rPr>
            </w:pPr>
            <w:r>
              <w:rPr>
                <w:sz w:val="24"/>
                <w:szCs w:val="24"/>
              </w:rPr>
              <w:t>规</w:t>
            </w:r>
            <w:r>
              <w:rPr>
                <w:spacing w:val="-3"/>
                <w:sz w:val="24"/>
                <w:szCs w:val="24"/>
              </w:rPr>
              <w:t>定</w:t>
            </w:r>
            <w:r>
              <w:rPr>
                <w:sz w:val="24"/>
                <w:szCs w:val="24"/>
              </w:rPr>
              <w:t>时限</w:t>
            </w:r>
            <w:r>
              <w:rPr>
                <w:spacing w:val="-3"/>
                <w:sz w:val="24"/>
                <w:szCs w:val="24"/>
              </w:rPr>
              <w:t>完</w:t>
            </w:r>
            <w:r>
              <w:rPr>
                <w:sz w:val="24"/>
                <w:szCs w:val="24"/>
              </w:rPr>
              <w:t>成</w:t>
            </w:r>
            <w:r>
              <w:rPr>
                <w:sz w:val="24"/>
                <w:szCs w:val="24"/>
              </w:rPr>
              <w:tab/>
            </w:r>
            <w:r>
              <w:rPr>
                <w:sz w:val="24"/>
                <w:szCs w:val="24"/>
              </w:rPr>
              <w:fldChar w:fldCharType="begin"/>
            </w:r>
            <w:r>
              <w:rPr>
                <w:sz w:val="24"/>
                <w:szCs w:val="24"/>
              </w:rPr>
              <w:instrText xml:space="preserve"> EQ \o\ac(</w:instrText>
            </w:r>
            <w:r>
              <w:rPr>
                <w:rFonts w:hint="eastAsia" w:ascii="宋体" w:hAnsi="宋体" w:eastAsia="宋体" w:cs="宋体"/>
                <w:sz w:val="24"/>
                <w:szCs w:val="24"/>
                <w:lang w:val="zh-CN" w:eastAsia="zh-CN" w:bidi="zh-CN"/>
              </w:rPr>
              <w:instrText xml:space="preserve">○</w:instrText>
            </w:r>
            <w:r>
              <w:rPr>
                <w:sz w:val="24"/>
                <w:szCs w:val="24"/>
              </w:rPr>
              <w:instrText xml:space="preserve">,</w:instrText>
            </w:r>
            <w:r>
              <w:rPr>
                <w:rFonts w:ascii="宋体" w:hAnsi="宋体" w:eastAsia="宋体" w:cs="宋体"/>
                <w:position w:val="4"/>
                <w:sz w:val="24"/>
                <w:szCs w:val="24"/>
                <w:lang w:val="zh-CN" w:eastAsia="zh-CN" w:bidi="zh-CN"/>
              </w:rPr>
              <w:instrText xml:space="preserve">√</w:instrText>
            </w:r>
            <w:r>
              <w:rPr>
                <w:sz w:val="24"/>
                <w:szCs w:val="24"/>
              </w:rPr>
              <w:instrText xml:space="preserve">)</w:instrText>
            </w:r>
            <w:r>
              <w:rPr>
                <w:sz w:val="24"/>
                <w:szCs w:val="24"/>
              </w:rPr>
              <w:fldChar w:fldCharType="end"/>
            </w:r>
          </w:p>
        </w:tc>
      </w:tr>
      <w:tr w14:paraId="51B3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4995" w:type="dxa"/>
            <w:gridSpan w:val="4"/>
            <w:vMerge w:val="continue"/>
          </w:tcPr>
          <w:p w14:paraId="239507E8">
            <w:pPr>
              <w:pStyle w:val="9"/>
              <w:ind w:left="107"/>
              <w:rPr>
                <w:sz w:val="28"/>
              </w:rPr>
            </w:pPr>
          </w:p>
        </w:tc>
        <w:tc>
          <w:tcPr>
            <w:tcW w:w="1440" w:type="dxa"/>
            <w:vMerge w:val="continue"/>
          </w:tcPr>
          <w:p w14:paraId="7E48FEA9">
            <w:pPr>
              <w:pStyle w:val="9"/>
              <w:ind w:left="159"/>
              <w:rPr>
                <w:sz w:val="28"/>
              </w:rPr>
            </w:pPr>
          </w:p>
        </w:tc>
        <w:tc>
          <w:tcPr>
            <w:tcW w:w="2056" w:type="dxa"/>
            <w:gridSpan w:val="2"/>
            <w:vMerge w:val="continue"/>
          </w:tcPr>
          <w:p w14:paraId="0DACA6E7">
            <w:pPr>
              <w:pStyle w:val="9"/>
              <w:jc w:val="center"/>
              <w:rPr>
                <w:rFonts w:hint="eastAsia" w:ascii="Times New Roman"/>
                <w:sz w:val="28"/>
                <w:lang w:eastAsia="zh-CN"/>
              </w:rPr>
            </w:pPr>
          </w:p>
        </w:tc>
        <w:tc>
          <w:tcPr>
            <w:tcW w:w="1334" w:type="dxa"/>
            <w:gridSpan w:val="2"/>
            <w:vMerge w:val="continue"/>
          </w:tcPr>
          <w:p w14:paraId="328ECF5A">
            <w:pPr>
              <w:pStyle w:val="9"/>
              <w:ind w:left="173"/>
              <w:rPr>
                <w:sz w:val="28"/>
              </w:rPr>
            </w:pPr>
          </w:p>
        </w:tc>
        <w:tc>
          <w:tcPr>
            <w:tcW w:w="1215" w:type="dxa"/>
            <w:gridSpan w:val="2"/>
            <w:vMerge w:val="continue"/>
          </w:tcPr>
          <w:p w14:paraId="5EF1DEC2">
            <w:pPr>
              <w:pStyle w:val="9"/>
              <w:spacing w:before="5"/>
              <w:rPr>
                <w:rFonts w:hint="eastAsia"/>
                <w:sz w:val="28"/>
                <w:lang w:eastAsia="zh-CN"/>
              </w:rPr>
            </w:pPr>
          </w:p>
        </w:tc>
        <w:tc>
          <w:tcPr>
            <w:tcW w:w="855" w:type="dxa"/>
            <w:gridSpan w:val="2"/>
            <w:vMerge w:val="continue"/>
          </w:tcPr>
          <w:p w14:paraId="73B94765">
            <w:pPr>
              <w:pStyle w:val="9"/>
              <w:spacing w:before="5" w:line="540" w:lineRule="exact"/>
              <w:ind w:left="145" w:right="136"/>
              <w:rPr>
                <w:sz w:val="28"/>
              </w:rPr>
            </w:pPr>
          </w:p>
        </w:tc>
        <w:tc>
          <w:tcPr>
            <w:tcW w:w="3060" w:type="dxa"/>
          </w:tcPr>
          <w:p w14:paraId="3303A5F9">
            <w:pPr>
              <w:pStyle w:val="9"/>
              <w:tabs>
                <w:tab w:val="left" w:pos="2206"/>
              </w:tabs>
              <w:spacing w:before="112" w:line="407" w:lineRule="exact"/>
              <w:ind w:left="106"/>
              <w:rPr>
                <w:sz w:val="28"/>
              </w:rPr>
            </w:pPr>
            <w:r>
              <w:rPr>
                <w:sz w:val="24"/>
                <w:szCs w:val="24"/>
              </w:rPr>
              <w:t>其他情况：</w:t>
            </w:r>
          </w:p>
        </w:tc>
      </w:tr>
      <w:tr w14:paraId="67033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atLeast"/>
        </w:trPr>
        <w:tc>
          <w:tcPr>
            <w:tcW w:w="1553" w:type="dxa"/>
            <w:tcBorders>
              <w:top w:val="single" w:color="auto" w:sz="4" w:space="0"/>
              <w:left w:val="single" w:color="auto" w:sz="4" w:space="0"/>
              <w:bottom w:val="single" w:color="auto" w:sz="4" w:space="0"/>
              <w:right w:val="single" w:color="auto" w:sz="4" w:space="0"/>
            </w:tcBorders>
            <w:vAlign w:val="top"/>
          </w:tcPr>
          <w:p w14:paraId="134C8B79">
            <w:pPr>
              <w:pStyle w:val="9"/>
              <w:spacing w:before="132" w:line="540" w:lineRule="atLeast"/>
              <w:ind w:left="195" w:leftChars="0" w:right="188" w:rightChars="0"/>
              <w:rPr>
                <w:sz w:val="2"/>
                <w:szCs w:val="2"/>
              </w:rPr>
            </w:pPr>
            <w:r>
              <w:rPr>
                <w:sz w:val="28"/>
              </w:rPr>
              <w:t>环境违法行为查处</w:t>
            </w:r>
          </w:p>
        </w:tc>
        <w:tc>
          <w:tcPr>
            <w:tcW w:w="1833" w:type="dxa"/>
            <w:gridSpan w:val="2"/>
            <w:tcBorders>
              <w:top w:val="single" w:color="auto" w:sz="4" w:space="0"/>
              <w:left w:val="single" w:color="auto" w:sz="4" w:space="0"/>
              <w:bottom w:val="single" w:color="auto" w:sz="4" w:space="0"/>
              <w:right w:val="single" w:color="auto" w:sz="4" w:space="0"/>
            </w:tcBorders>
            <w:vAlign w:val="top"/>
          </w:tcPr>
          <w:p w14:paraId="2765A650">
            <w:pPr>
              <w:pStyle w:val="9"/>
              <w:spacing w:before="3"/>
              <w:rPr>
                <w:sz w:val="42"/>
              </w:rPr>
            </w:pPr>
          </w:p>
          <w:p w14:paraId="3B699CF2">
            <w:pPr>
              <w:pStyle w:val="9"/>
              <w:spacing w:before="1"/>
              <w:ind w:left="218" w:leftChars="0" w:right="214" w:rightChars="0"/>
              <w:jc w:val="center"/>
              <w:rPr>
                <w:sz w:val="2"/>
                <w:szCs w:val="2"/>
              </w:rPr>
            </w:pPr>
            <w:r>
              <w:rPr>
                <w:sz w:val="28"/>
              </w:rPr>
              <w:t>是</w:t>
            </w:r>
            <w:r>
              <w:rPr>
                <w:sz w:val="32"/>
              </w:rPr>
              <w:t xml:space="preserve">○ </w:t>
            </w:r>
            <w:r>
              <w:rPr>
                <w:sz w:val="28"/>
              </w:rPr>
              <w:t>否</w:t>
            </w:r>
            <w:r>
              <w:rPr>
                <w:sz w:val="32"/>
              </w:rPr>
              <w:fldChar w:fldCharType="begin"/>
            </w:r>
            <w:r>
              <w:rPr>
                <w:sz w:val="32"/>
              </w:rPr>
              <w:instrText xml:space="preserve"> EQ \o\ac(</w:instrText>
            </w:r>
            <w:r>
              <w:rPr>
                <w:rFonts w:hint="eastAsia" w:ascii="宋体" w:hAnsi="宋体" w:eastAsia="宋体" w:cs="宋体"/>
                <w:sz w:val="32"/>
                <w:szCs w:val="22"/>
                <w:lang w:val="zh-CN" w:eastAsia="zh-CN" w:bidi="zh-CN"/>
              </w:rPr>
              <w:instrText xml:space="preserve">○</w:instrText>
            </w:r>
            <w:r>
              <w:rPr>
                <w:sz w:val="32"/>
              </w:rPr>
              <w:instrText xml:space="preserve">,</w:instrText>
            </w:r>
            <w:r>
              <w:rPr>
                <w:rFonts w:ascii="宋体" w:hAnsi="宋体" w:eastAsia="宋体" w:cs="宋体"/>
                <w:position w:val="4"/>
                <w:sz w:val="22"/>
                <w:szCs w:val="22"/>
                <w:lang w:val="zh-CN" w:eastAsia="zh-CN" w:bidi="zh-CN"/>
              </w:rPr>
              <w:instrText xml:space="preserve">√</w:instrText>
            </w:r>
            <w:r>
              <w:rPr>
                <w:sz w:val="32"/>
              </w:rPr>
              <w:instrText xml:space="preserve">)</w:instrText>
            </w:r>
            <w:r>
              <w:rPr>
                <w:sz w:val="32"/>
              </w:rPr>
              <w:fldChar w:fldCharType="end"/>
            </w:r>
          </w:p>
        </w:tc>
        <w:tc>
          <w:tcPr>
            <w:tcW w:w="1609" w:type="dxa"/>
            <w:tcBorders>
              <w:top w:val="single" w:color="auto" w:sz="4" w:space="0"/>
              <w:left w:val="single" w:color="auto" w:sz="4" w:space="0"/>
              <w:bottom w:val="single" w:color="auto" w:sz="4" w:space="0"/>
              <w:right w:val="single" w:color="auto" w:sz="4" w:space="0"/>
            </w:tcBorders>
            <w:vAlign w:val="top"/>
          </w:tcPr>
          <w:p w14:paraId="53600D81">
            <w:pPr>
              <w:pStyle w:val="9"/>
              <w:rPr>
                <w:sz w:val="28"/>
              </w:rPr>
            </w:pPr>
          </w:p>
          <w:p w14:paraId="0642D602">
            <w:pPr>
              <w:pStyle w:val="9"/>
              <w:spacing w:before="223"/>
              <w:ind w:left="235" w:leftChars="0" w:right="230" w:rightChars="0"/>
              <w:jc w:val="center"/>
              <w:rPr>
                <w:sz w:val="2"/>
                <w:szCs w:val="2"/>
              </w:rPr>
            </w:pPr>
            <w:r>
              <w:rPr>
                <w:sz w:val="28"/>
              </w:rPr>
              <w:t>责任单位</w:t>
            </w:r>
          </w:p>
        </w:tc>
        <w:tc>
          <w:tcPr>
            <w:tcW w:w="3496" w:type="dxa"/>
            <w:gridSpan w:val="3"/>
            <w:tcBorders>
              <w:top w:val="single" w:color="auto" w:sz="4" w:space="0"/>
              <w:left w:val="single" w:color="auto" w:sz="4" w:space="0"/>
              <w:bottom w:val="single" w:color="auto" w:sz="4" w:space="0"/>
              <w:right w:val="single" w:color="auto" w:sz="4" w:space="0"/>
            </w:tcBorders>
            <w:vAlign w:val="top"/>
          </w:tcPr>
          <w:p w14:paraId="71F10DC8">
            <w:pPr>
              <w:pStyle w:val="9"/>
              <w:ind w:left="0" w:leftChars="0" w:right="0" w:rightChars="0"/>
              <w:rPr>
                <w:sz w:val="2"/>
                <w:szCs w:val="2"/>
              </w:rPr>
            </w:pPr>
          </w:p>
        </w:tc>
        <w:tc>
          <w:tcPr>
            <w:tcW w:w="1334" w:type="dxa"/>
            <w:gridSpan w:val="2"/>
            <w:tcBorders>
              <w:top w:val="single" w:color="auto" w:sz="4" w:space="0"/>
              <w:left w:val="single" w:color="auto" w:sz="4" w:space="0"/>
              <w:bottom w:val="single" w:color="auto" w:sz="4" w:space="0"/>
              <w:right w:val="single" w:color="auto" w:sz="4" w:space="0"/>
            </w:tcBorders>
            <w:vAlign w:val="top"/>
          </w:tcPr>
          <w:p w14:paraId="258716EA">
            <w:pPr>
              <w:pStyle w:val="9"/>
              <w:rPr>
                <w:sz w:val="28"/>
              </w:rPr>
            </w:pPr>
          </w:p>
          <w:p w14:paraId="447D22AF">
            <w:pPr>
              <w:pStyle w:val="9"/>
              <w:spacing w:before="223"/>
              <w:ind w:left="244" w:leftChars="0" w:right="235" w:rightChars="0"/>
              <w:jc w:val="center"/>
              <w:rPr>
                <w:sz w:val="2"/>
                <w:szCs w:val="2"/>
              </w:rPr>
            </w:pPr>
            <w:r>
              <w:rPr>
                <w:sz w:val="28"/>
              </w:rPr>
              <w:t>办理情况</w:t>
            </w:r>
          </w:p>
        </w:tc>
        <w:tc>
          <w:tcPr>
            <w:tcW w:w="5130" w:type="dxa"/>
            <w:gridSpan w:val="5"/>
            <w:tcBorders>
              <w:top w:val="single" w:color="auto" w:sz="4" w:space="0"/>
              <w:left w:val="single" w:color="auto" w:sz="4" w:space="0"/>
              <w:bottom w:val="single" w:color="auto" w:sz="4" w:space="0"/>
              <w:right w:val="single" w:color="auto" w:sz="4" w:space="0"/>
            </w:tcBorders>
            <w:vAlign w:val="top"/>
          </w:tcPr>
          <w:p w14:paraId="768D7C6C">
            <w:pPr>
              <w:pStyle w:val="9"/>
              <w:ind w:left="0" w:leftChars="0" w:right="0" w:rightChars="0"/>
              <w:rPr>
                <w:sz w:val="28"/>
              </w:rPr>
            </w:pPr>
          </w:p>
        </w:tc>
      </w:tr>
      <w:tr w14:paraId="2AA3A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1553" w:type="dxa"/>
            <w:tcBorders>
              <w:top w:val="single" w:color="auto" w:sz="4" w:space="0"/>
              <w:left w:val="single" w:color="auto" w:sz="4" w:space="0"/>
              <w:bottom w:val="single" w:color="auto" w:sz="4" w:space="0"/>
              <w:right w:val="single" w:color="auto" w:sz="4" w:space="0"/>
            </w:tcBorders>
            <w:vAlign w:val="top"/>
          </w:tcPr>
          <w:p w14:paraId="6B3F8BF7">
            <w:pPr>
              <w:pStyle w:val="9"/>
              <w:rPr>
                <w:sz w:val="28"/>
              </w:rPr>
            </w:pPr>
          </w:p>
          <w:p w14:paraId="6F0CCA66">
            <w:pPr>
              <w:pStyle w:val="9"/>
              <w:spacing w:before="6"/>
              <w:rPr>
                <w:sz w:val="20"/>
              </w:rPr>
            </w:pPr>
          </w:p>
          <w:p w14:paraId="2D90ECEC">
            <w:pPr>
              <w:pStyle w:val="9"/>
              <w:ind w:left="195" w:leftChars="0" w:right="0" w:rightChars="0"/>
              <w:rPr>
                <w:sz w:val="28"/>
              </w:rPr>
            </w:pPr>
            <w:r>
              <w:rPr>
                <w:sz w:val="28"/>
              </w:rPr>
              <w:t>责任追究</w:t>
            </w:r>
          </w:p>
        </w:tc>
        <w:tc>
          <w:tcPr>
            <w:tcW w:w="1833" w:type="dxa"/>
            <w:gridSpan w:val="2"/>
            <w:tcBorders>
              <w:top w:val="single" w:color="auto" w:sz="4" w:space="0"/>
              <w:left w:val="single" w:color="auto" w:sz="4" w:space="0"/>
              <w:bottom w:val="single" w:color="auto" w:sz="4" w:space="0"/>
              <w:right w:val="single" w:color="auto" w:sz="4" w:space="0"/>
            </w:tcBorders>
            <w:vAlign w:val="top"/>
          </w:tcPr>
          <w:p w14:paraId="6EEFF1B1">
            <w:pPr>
              <w:pStyle w:val="9"/>
              <w:spacing w:before="4"/>
              <w:rPr>
                <w:sz w:val="45"/>
              </w:rPr>
            </w:pPr>
          </w:p>
          <w:p w14:paraId="3D5E7881">
            <w:pPr>
              <w:pStyle w:val="9"/>
              <w:ind w:left="216" w:leftChars="0" w:right="215" w:rightChars="0"/>
              <w:jc w:val="center"/>
              <w:rPr>
                <w:sz w:val="28"/>
              </w:rPr>
            </w:pPr>
            <w:r>
              <w:rPr>
                <w:sz w:val="28"/>
              </w:rPr>
              <w:t>是</w:t>
            </w:r>
            <w:r>
              <w:rPr>
                <w:sz w:val="32"/>
              </w:rPr>
              <w:t xml:space="preserve">○ </w:t>
            </w:r>
            <w:r>
              <w:rPr>
                <w:sz w:val="28"/>
              </w:rPr>
              <w:t>否</w:t>
            </w:r>
            <w:r>
              <w:rPr>
                <w:sz w:val="32"/>
              </w:rPr>
              <w:fldChar w:fldCharType="begin"/>
            </w:r>
            <w:r>
              <w:rPr>
                <w:sz w:val="32"/>
              </w:rPr>
              <w:instrText xml:space="preserve"> EQ \o\ac(</w:instrText>
            </w:r>
            <w:r>
              <w:rPr>
                <w:rFonts w:hint="eastAsia" w:ascii="宋体" w:hAnsi="宋体" w:eastAsia="宋体" w:cs="宋体"/>
                <w:sz w:val="32"/>
                <w:szCs w:val="22"/>
                <w:lang w:val="zh-CN" w:eastAsia="zh-CN" w:bidi="zh-CN"/>
              </w:rPr>
              <w:instrText xml:space="preserve">○</w:instrText>
            </w:r>
            <w:r>
              <w:rPr>
                <w:sz w:val="32"/>
              </w:rPr>
              <w:instrText xml:space="preserve">,</w:instrText>
            </w:r>
            <w:r>
              <w:rPr>
                <w:rFonts w:ascii="宋体" w:hAnsi="宋体" w:eastAsia="宋体" w:cs="宋体"/>
                <w:position w:val="4"/>
                <w:sz w:val="22"/>
                <w:szCs w:val="22"/>
                <w:lang w:val="zh-CN" w:eastAsia="zh-CN" w:bidi="zh-CN"/>
              </w:rPr>
              <w:instrText xml:space="preserve">√</w:instrText>
            </w:r>
            <w:r>
              <w:rPr>
                <w:sz w:val="32"/>
              </w:rPr>
              <w:instrText xml:space="preserve">)</w:instrText>
            </w:r>
            <w:r>
              <w:rPr>
                <w:sz w:val="32"/>
              </w:rPr>
              <w:fldChar w:fldCharType="end"/>
            </w:r>
          </w:p>
        </w:tc>
        <w:tc>
          <w:tcPr>
            <w:tcW w:w="1609" w:type="dxa"/>
            <w:tcBorders>
              <w:top w:val="single" w:color="auto" w:sz="4" w:space="0"/>
              <w:left w:val="single" w:color="auto" w:sz="4" w:space="0"/>
              <w:bottom w:val="single" w:color="auto" w:sz="4" w:space="0"/>
              <w:right w:val="single" w:color="auto" w:sz="4" w:space="0"/>
            </w:tcBorders>
            <w:vAlign w:val="top"/>
          </w:tcPr>
          <w:p w14:paraId="21F8F882">
            <w:pPr>
              <w:pStyle w:val="9"/>
              <w:rPr>
                <w:sz w:val="28"/>
              </w:rPr>
            </w:pPr>
          </w:p>
          <w:p w14:paraId="06816AD7">
            <w:pPr>
              <w:pStyle w:val="9"/>
              <w:spacing w:before="6"/>
              <w:rPr>
                <w:sz w:val="20"/>
              </w:rPr>
            </w:pPr>
          </w:p>
          <w:p w14:paraId="5BE02A38">
            <w:pPr>
              <w:pStyle w:val="9"/>
              <w:ind w:left="235" w:leftChars="0" w:right="230" w:rightChars="0"/>
              <w:jc w:val="center"/>
              <w:rPr>
                <w:sz w:val="28"/>
              </w:rPr>
            </w:pPr>
            <w:r>
              <w:rPr>
                <w:sz w:val="28"/>
              </w:rPr>
              <w:t>责任单位</w:t>
            </w:r>
          </w:p>
        </w:tc>
        <w:tc>
          <w:tcPr>
            <w:tcW w:w="3496" w:type="dxa"/>
            <w:gridSpan w:val="3"/>
            <w:tcBorders>
              <w:top w:val="single" w:color="auto" w:sz="4" w:space="0"/>
              <w:left w:val="single" w:color="auto" w:sz="4" w:space="0"/>
              <w:bottom w:val="single" w:color="auto" w:sz="4" w:space="0"/>
              <w:right w:val="single" w:color="auto" w:sz="4" w:space="0"/>
            </w:tcBorders>
            <w:vAlign w:val="top"/>
          </w:tcPr>
          <w:p w14:paraId="4E24FF8A">
            <w:pPr>
              <w:pStyle w:val="9"/>
              <w:ind w:left="0" w:leftChars="0" w:right="0" w:rightChars="0"/>
              <w:rPr>
                <w:sz w:val="2"/>
                <w:szCs w:val="2"/>
              </w:rPr>
            </w:pPr>
          </w:p>
        </w:tc>
        <w:tc>
          <w:tcPr>
            <w:tcW w:w="1334" w:type="dxa"/>
            <w:gridSpan w:val="2"/>
            <w:tcBorders>
              <w:top w:val="single" w:color="auto" w:sz="4" w:space="0"/>
              <w:left w:val="single" w:color="auto" w:sz="4" w:space="0"/>
              <w:bottom w:val="single" w:color="auto" w:sz="4" w:space="0"/>
              <w:right w:val="single" w:color="auto" w:sz="4" w:space="0"/>
            </w:tcBorders>
            <w:vAlign w:val="top"/>
          </w:tcPr>
          <w:p w14:paraId="1CA7A4BC">
            <w:pPr>
              <w:pStyle w:val="9"/>
              <w:rPr>
                <w:sz w:val="28"/>
              </w:rPr>
            </w:pPr>
          </w:p>
          <w:p w14:paraId="6D50C8F0">
            <w:pPr>
              <w:pStyle w:val="9"/>
              <w:spacing w:before="6"/>
              <w:rPr>
                <w:sz w:val="20"/>
              </w:rPr>
            </w:pPr>
          </w:p>
          <w:p w14:paraId="7B4413A0">
            <w:pPr>
              <w:pStyle w:val="9"/>
              <w:ind w:left="244" w:leftChars="0" w:right="235" w:rightChars="0"/>
              <w:jc w:val="center"/>
              <w:rPr>
                <w:sz w:val="28"/>
              </w:rPr>
            </w:pPr>
            <w:r>
              <w:rPr>
                <w:sz w:val="28"/>
              </w:rPr>
              <w:t>办理情况</w:t>
            </w:r>
          </w:p>
        </w:tc>
        <w:tc>
          <w:tcPr>
            <w:tcW w:w="5130" w:type="dxa"/>
            <w:gridSpan w:val="5"/>
            <w:tcBorders>
              <w:top w:val="single" w:color="auto" w:sz="4" w:space="0"/>
              <w:left w:val="single" w:color="auto" w:sz="4" w:space="0"/>
              <w:bottom w:val="single" w:color="auto" w:sz="4" w:space="0"/>
              <w:right w:val="single" w:color="auto" w:sz="4" w:space="0"/>
            </w:tcBorders>
            <w:vAlign w:val="top"/>
          </w:tcPr>
          <w:p w14:paraId="4B557F67">
            <w:pPr>
              <w:pStyle w:val="9"/>
              <w:ind w:left="0" w:leftChars="0" w:right="0" w:rightChars="0"/>
              <w:rPr>
                <w:sz w:val="28"/>
              </w:rPr>
            </w:pPr>
          </w:p>
        </w:tc>
      </w:tr>
      <w:tr w14:paraId="16B83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553" w:type="dxa"/>
            <w:vMerge w:val="restart"/>
            <w:tcBorders>
              <w:top w:val="single" w:color="auto" w:sz="4" w:space="0"/>
              <w:left w:val="single" w:color="auto" w:sz="4" w:space="0"/>
              <w:bottom w:val="single" w:color="auto" w:sz="4" w:space="0"/>
              <w:right w:val="single" w:color="auto" w:sz="4" w:space="0"/>
            </w:tcBorders>
            <w:vAlign w:val="top"/>
          </w:tcPr>
          <w:p w14:paraId="28D6CDA8">
            <w:pPr>
              <w:pStyle w:val="9"/>
              <w:rPr>
                <w:sz w:val="28"/>
              </w:rPr>
            </w:pPr>
          </w:p>
          <w:p w14:paraId="3F79302A">
            <w:pPr>
              <w:pStyle w:val="9"/>
              <w:rPr>
                <w:sz w:val="28"/>
              </w:rPr>
            </w:pPr>
          </w:p>
          <w:p w14:paraId="60247E6D">
            <w:pPr>
              <w:pStyle w:val="9"/>
              <w:spacing w:before="10"/>
              <w:rPr>
                <w:sz w:val="41"/>
              </w:rPr>
            </w:pPr>
          </w:p>
          <w:p w14:paraId="72726DE8">
            <w:pPr>
              <w:pStyle w:val="9"/>
              <w:ind w:left="195" w:leftChars="0" w:right="0" w:rightChars="0"/>
              <w:rPr>
                <w:sz w:val="28"/>
              </w:rPr>
            </w:pPr>
            <w:r>
              <w:rPr>
                <w:sz w:val="28"/>
              </w:rPr>
              <w:t>信息公开</w:t>
            </w:r>
          </w:p>
        </w:tc>
        <w:tc>
          <w:tcPr>
            <w:tcW w:w="1833" w:type="dxa"/>
            <w:gridSpan w:val="2"/>
            <w:vMerge w:val="restart"/>
            <w:tcBorders>
              <w:top w:val="single" w:color="auto" w:sz="4" w:space="0"/>
              <w:left w:val="single" w:color="auto" w:sz="4" w:space="0"/>
              <w:bottom w:val="single" w:color="auto" w:sz="4" w:space="0"/>
              <w:right w:val="single" w:color="auto" w:sz="4" w:space="0"/>
            </w:tcBorders>
            <w:vAlign w:val="top"/>
          </w:tcPr>
          <w:p w14:paraId="78D0576D">
            <w:pPr>
              <w:pStyle w:val="9"/>
              <w:rPr>
                <w:sz w:val="32"/>
              </w:rPr>
            </w:pPr>
          </w:p>
          <w:p w14:paraId="3D28A7E6">
            <w:pPr>
              <w:pStyle w:val="9"/>
              <w:rPr>
                <w:sz w:val="32"/>
              </w:rPr>
            </w:pPr>
          </w:p>
          <w:p w14:paraId="43588F6C">
            <w:pPr>
              <w:pStyle w:val="9"/>
              <w:spacing w:before="8"/>
              <w:rPr>
                <w:sz w:val="30"/>
              </w:rPr>
            </w:pPr>
          </w:p>
          <w:p w14:paraId="60D282D5">
            <w:pPr>
              <w:pStyle w:val="9"/>
              <w:ind w:left="247" w:leftChars="0" w:right="0" w:rightChars="0"/>
              <w:rPr>
                <w:sz w:val="28"/>
              </w:rPr>
            </w:pPr>
            <w:r>
              <w:rPr>
                <w:sz w:val="28"/>
              </w:rPr>
              <w:t>是</w:t>
            </w:r>
            <w:r>
              <w:rPr>
                <w:sz w:val="32"/>
              </w:rPr>
              <w:fldChar w:fldCharType="begin"/>
            </w:r>
            <w:r>
              <w:rPr>
                <w:sz w:val="32"/>
              </w:rPr>
              <w:instrText xml:space="preserve"> EQ \o\ac(</w:instrText>
            </w:r>
            <w:r>
              <w:rPr>
                <w:rFonts w:hint="eastAsia" w:ascii="宋体" w:hAnsi="宋体" w:eastAsia="宋体" w:cs="宋体"/>
                <w:sz w:val="32"/>
                <w:szCs w:val="22"/>
                <w:lang w:val="zh-CN" w:eastAsia="zh-CN" w:bidi="zh-CN"/>
              </w:rPr>
              <w:instrText xml:space="preserve">○</w:instrText>
            </w:r>
            <w:r>
              <w:rPr>
                <w:sz w:val="32"/>
              </w:rPr>
              <w:instrText xml:space="preserve">,</w:instrText>
            </w:r>
            <w:r>
              <w:rPr>
                <w:rFonts w:ascii="宋体" w:hAnsi="宋体" w:eastAsia="宋体" w:cs="宋体"/>
                <w:position w:val="4"/>
                <w:sz w:val="22"/>
                <w:szCs w:val="22"/>
                <w:lang w:val="zh-CN" w:eastAsia="zh-CN" w:bidi="zh-CN"/>
              </w:rPr>
              <w:instrText xml:space="preserve">√</w:instrText>
            </w:r>
            <w:r>
              <w:rPr>
                <w:sz w:val="32"/>
              </w:rPr>
              <w:instrText xml:space="preserve">)</w:instrText>
            </w:r>
            <w:r>
              <w:rPr>
                <w:sz w:val="32"/>
              </w:rPr>
              <w:fldChar w:fldCharType="end"/>
            </w:r>
            <w:r>
              <w:rPr>
                <w:sz w:val="32"/>
              </w:rPr>
              <w:t xml:space="preserve"> </w:t>
            </w:r>
            <w:r>
              <w:rPr>
                <w:sz w:val="28"/>
              </w:rPr>
              <w:t>否</w:t>
            </w:r>
            <w:r>
              <w:rPr>
                <w:sz w:val="32"/>
              </w:rPr>
              <w:t>○</w:t>
            </w:r>
          </w:p>
        </w:tc>
        <w:tc>
          <w:tcPr>
            <w:tcW w:w="1609" w:type="dxa"/>
            <w:vMerge w:val="restart"/>
            <w:tcBorders>
              <w:top w:val="single" w:color="auto" w:sz="4" w:space="0"/>
              <w:left w:val="single" w:color="auto" w:sz="4" w:space="0"/>
              <w:bottom w:val="single" w:color="auto" w:sz="4" w:space="0"/>
              <w:right w:val="single" w:color="auto" w:sz="4" w:space="0"/>
            </w:tcBorders>
            <w:vAlign w:val="top"/>
          </w:tcPr>
          <w:p w14:paraId="7ACA1413">
            <w:pPr>
              <w:pStyle w:val="9"/>
              <w:rPr>
                <w:sz w:val="28"/>
              </w:rPr>
            </w:pPr>
          </w:p>
          <w:p w14:paraId="2EE72906">
            <w:pPr>
              <w:pStyle w:val="9"/>
              <w:rPr>
                <w:sz w:val="28"/>
              </w:rPr>
            </w:pPr>
          </w:p>
          <w:p w14:paraId="6F31E610">
            <w:pPr>
              <w:pStyle w:val="9"/>
              <w:spacing w:before="10"/>
              <w:rPr>
                <w:sz w:val="20"/>
              </w:rPr>
            </w:pPr>
          </w:p>
          <w:p w14:paraId="359F2C67">
            <w:pPr>
              <w:pStyle w:val="9"/>
              <w:spacing w:line="362" w:lineRule="auto"/>
              <w:ind w:left="536" w:leftChars="0" w:right="248" w:rightChars="0" w:hanging="281" w:firstLineChars="0"/>
              <w:rPr>
                <w:sz w:val="28"/>
              </w:rPr>
            </w:pPr>
            <w:r>
              <w:rPr>
                <w:sz w:val="28"/>
              </w:rPr>
              <w:t>信息公开链接</w:t>
            </w:r>
          </w:p>
        </w:tc>
        <w:tc>
          <w:tcPr>
            <w:tcW w:w="9960" w:type="dxa"/>
            <w:gridSpan w:val="10"/>
            <w:tcBorders>
              <w:top w:val="single" w:color="auto" w:sz="4" w:space="0"/>
              <w:left w:val="single" w:color="auto" w:sz="4" w:space="0"/>
              <w:bottom w:val="single" w:color="auto" w:sz="4" w:space="0"/>
              <w:right w:val="single" w:color="auto" w:sz="4" w:space="0"/>
            </w:tcBorders>
            <w:vAlign w:val="top"/>
          </w:tcPr>
          <w:p w14:paraId="1B00E7C0">
            <w:pPr>
              <w:pStyle w:val="9"/>
              <w:ind w:left="0" w:leftChars="0" w:right="0" w:rightChars="0"/>
              <w:rPr>
                <w:sz w:val="28"/>
              </w:rPr>
            </w:pPr>
          </w:p>
        </w:tc>
      </w:tr>
      <w:tr w14:paraId="13C4F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553" w:type="dxa"/>
            <w:vMerge w:val="continue"/>
            <w:vAlign w:val="top"/>
          </w:tcPr>
          <w:p w14:paraId="40492B23">
            <w:pPr>
              <w:ind w:left="0" w:leftChars="0" w:right="0" w:rightChars="0"/>
              <w:rPr>
                <w:sz w:val="28"/>
              </w:rPr>
            </w:pPr>
          </w:p>
        </w:tc>
        <w:tc>
          <w:tcPr>
            <w:tcW w:w="1833" w:type="dxa"/>
            <w:gridSpan w:val="2"/>
            <w:vMerge w:val="continue"/>
            <w:vAlign w:val="top"/>
          </w:tcPr>
          <w:p w14:paraId="63F0EE52">
            <w:pPr>
              <w:ind w:left="0" w:leftChars="0" w:right="0" w:rightChars="0"/>
              <w:rPr>
                <w:sz w:val="28"/>
              </w:rPr>
            </w:pPr>
          </w:p>
        </w:tc>
        <w:tc>
          <w:tcPr>
            <w:tcW w:w="1609" w:type="dxa"/>
            <w:vMerge w:val="continue"/>
            <w:vAlign w:val="top"/>
          </w:tcPr>
          <w:p w14:paraId="7B77EAF4">
            <w:pPr>
              <w:ind w:left="0" w:leftChars="0" w:right="0" w:rightChars="0"/>
              <w:rPr>
                <w:sz w:val="28"/>
              </w:rPr>
            </w:pPr>
          </w:p>
        </w:tc>
        <w:tc>
          <w:tcPr>
            <w:tcW w:w="9960" w:type="dxa"/>
            <w:gridSpan w:val="10"/>
            <w:vAlign w:val="top"/>
          </w:tcPr>
          <w:p w14:paraId="0854AE0E">
            <w:pPr>
              <w:pStyle w:val="9"/>
              <w:ind w:left="0" w:leftChars="0" w:right="0" w:rightChars="0"/>
              <w:rPr>
                <w:sz w:val="28"/>
              </w:rPr>
            </w:pPr>
          </w:p>
        </w:tc>
      </w:tr>
      <w:tr w14:paraId="3BD2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553" w:type="dxa"/>
            <w:vMerge w:val="continue"/>
            <w:vAlign w:val="top"/>
          </w:tcPr>
          <w:p w14:paraId="7DC9351F">
            <w:pPr>
              <w:ind w:left="0" w:leftChars="0" w:right="0" w:rightChars="0"/>
              <w:rPr>
                <w:sz w:val="28"/>
              </w:rPr>
            </w:pPr>
          </w:p>
        </w:tc>
        <w:tc>
          <w:tcPr>
            <w:tcW w:w="1833" w:type="dxa"/>
            <w:gridSpan w:val="2"/>
            <w:vMerge w:val="continue"/>
            <w:vAlign w:val="top"/>
          </w:tcPr>
          <w:p w14:paraId="7A983DE6">
            <w:pPr>
              <w:ind w:left="0" w:leftChars="0" w:right="0" w:rightChars="0"/>
              <w:rPr>
                <w:sz w:val="28"/>
              </w:rPr>
            </w:pPr>
          </w:p>
        </w:tc>
        <w:tc>
          <w:tcPr>
            <w:tcW w:w="1609" w:type="dxa"/>
            <w:vMerge w:val="continue"/>
            <w:vAlign w:val="top"/>
          </w:tcPr>
          <w:p w14:paraId="6EDB6D75">
            <w:pPr>
              <w:ind w:left="0" w:leftChars="0" w:right="0" w:rightChars="0"/>
              <w:rPr>
                <w:sz w:val="28"/>
              </w:rPr>
            </w:pPr>
          </w:p>
        </w:tc>
        <w:tc>
          <w:tcPr>
            <w:tcW w:w="9960" w:type="dxa"/>
            <w:gridSpan w:val="10"/>
            <w:vAlign w:val="top"/>
          </w:tcPr>
          <w:p w14:paraId="1B07FEF4">
            <w:pPr>
              <w:pStyle w:val="9"/>
              <w:ind w:left="0" w:leftChars="0" w:right="0" w:rightChars="0"/>
              <w:rPr>
                <w:sz w:val="28"/>
              </w:rPr>
            </w:pPr>
          </w:p>
        </w:tc>
      </w:tr>
      <w:tr w14:paraId="31545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4" w:hRule="atLeast"/>
        </w:trPr>
        <w:tc>
          <w:tcPr>
            <w:tcW w:w="1553" w:type="dxa"/>
            <w:vAlign w:val="center"/>
          </w:tcPr>
          <w:p w14:paraId="3B557BC4">
            <w:pPr>
              <w:pStyle w:val="9"/>
              <w:spacing w:before="2" w:line="540" w:lineRule="exact"/>
              <w:ind w:left="337" w:leftChars="0" w:right="188" w:rightChars="0" w:hanging="142" w:firstLineChars="0"/>
              <w:jc w:val="both"/>
              <w:rPr>
                <w:sz w:val="28"/>
              </w:rPr>
            </w:pPr>
            <w:r>
              <w:rPr>
                <w:sz w:val="28"/>
              </w:rPr>
              <w:t>群众满意度调查</w:t>
            </w:r>
          </w:p>
        </w:tc>
        <w:tc>
          <w:tcPr>
            <w:tcW w:w="1833" w:type="dxa"/>
            <w:gridSpan w:val="2"/>
            <w:vAlign w:val="center"/>
          </w:tcPr>
          <w:p w14:paraId="5D516634">
            <w:pPr>
              <w:pStyle w:val="9"/>
              <w:spacing w:before="11"/>
              <w:jc w:val="both"/>
              <w:rPr>
                <w:sz w:val="29"/>
              </w:rPr>
            </w:pPr>
          </w:p>
          <w:p w14:paraId="78CA8DF6">
            <w:pPr>
              <w:pStyle w:val="9"/>
              <w:ind w:left="218" w:leftChars="0" w:right="214" w:rightChars="0"/>
              <w:jc w:val="both"/>
              <w:rPr>
                <w:sz w:val="28"/>
              </w:rPr>
            </w:pPr>
            <w:r>
              <w:rPr>
                <w:sz w:val="28"/>
              </w:rPr>
              <w:t>是</w:t>
            </w:r>
            <w:r>
              <w:rPr>
                <w:sz w:val="32"/>
              </w:rPr>
              <w:fldChar w:fldCharType="begin"/>
            </w:r>
            <w:r>
              <w:rPr>
                <w:sz w:val="32"/>
              </w:rPr>
              <w:instrText xml:space="preserve"> EQ \o\ac(</w:instrText>
            </w:r>
            <w:r>
              <w:rPr>
                <w:rFonts w:hint="eastAsia" w:ascii="宋体" w:hAnsi="宋体" w:eastAsia="宋体" w:cs="宋体"/>
                <w:sz w:val="32"/>
                <w:szCs w:val="22"/>
                <w:lang w:val="zh-CN" w:eastAsia="zh-CN" w:bidi="zh-CN"/>
              </w:rPr>
              <w:instrText xml:space="preserve">○</w:instrText>
            </w:r>
            <w:r>
              <w:rPr>
                <w:sz w:val="32"/>
              </w:rPr>
              <w:instrText xml:space="preserve">,</w:instrText>
            </w:r>
            <w:r>
              <w:rPr>
                <w:rFonts w:ascii="宋体" w:hAnsi="宋体" w:eastAsia="宋体" w:cs="宋体"/>
                <w:position w:val="4"/>
                <w:sz w:val="22"/>
                <w:szCs w:val="22"/>
                <w:lang w:val="zh-CN" w:eastAsia="zh-CN" w:bidi="zh-CN"/>
              </w:rPr>
              <w:instrText xml:space="preserve">√</w:instrText>
            </w:r>
            <w:r>
              <w:rPr>
                <w:sz w:val="32"/>
              </w:rPr>
              <w:instrText xml:space="preserve">)</w:instrText>
            </w:r>
            <w:r>
              <w:rPr>
                <w:sz w:val="32"/>
              </w:rPr>
              <w:fldChar w:fldCharType="end"/>
            </w:r>
            <w:r>
              <w:rPr>
                <w:sz w:val="32"/>
              </w:rPr>
              <w:t xml:space="preserve"> </w:t>
            </w:r>
            <w:r>
              <w:rPr>
                <w:sz w:val="28"/>
              </w:rPr>
              <w:t>否</w:t>
            </w:r>
            <w:r>
              <w:rPr>
                <w:sz w:val="32"/>
              </w:rPr>
              <w:t>○</w:t>
            </w:r>
          </w:p>
        </w:tc>
        <w:tc>
          <w:tcPr>
            <w:tcW w:w="1609" w:type="dxa"/>
            <w:vAlign w:val="center"/>
          </w:tcPr>
          <w:p w14:paraId="13994176">
            <w:pPr>
              <w:pStyle w:val="9"/>
              <w:jc w:val="both"/>
              <w:rPr>
                <w:sz w:val="33"/>
              </w:rPr>
            </w:pPr>
          </w:p>
          <w:p w14:paraId="4586B9EA">
            <w:pPr>
              <w:pStyle w:val="9"/>
              <w:ind w:left="235" w:leftChars="0" w:right="230" w:rightChars="0"/>
              <w:jc w:val="both"/>
              <w:rPr>
                <w:sz w:val="28"/>
              </w:rPr>
            </w:pPr>
            <w:r>
              <w:rPr>
                <w:sz w:val="28"/>
              </w:rPr>
              <w:t>责任单位</w:t>
            </w:r>
          </w:p>
        </w:tc>
        <w:tc>
          <w:tcPr>
            <w:tcW w:w="3325" w:type="dxa"/>
            <w:gridSpan w:val="2"/>
            <w:tcBorders>
              <w:right w:val="single" w:color="auto" w:sz="4" w:space="0"/>
            </w:tcBorders>
            <w:vAlign w:val="center"/>
          </w:tcPr>
          <w:p w14:paraId="5B3AFCED">
            <w:pPr>
              <w:pStyle w:val="9"/>
              <w:jc w:val="both"/>
              <w:rPr>
                <w:rFonts w:hint="eastAsia" w:ascii="Times New Roman"/>
                <w:sz w:val="28"/>
                <w:lang w:eastAsia="zh-CN"/>
              </w:rPr>
            </w:pPr>
          </w:p>
          <w:p w14:paraId="75BBE611">
            <w:pPr>
              <w:pStyle w:val="9"/>
              <w:ind w:left="0" w:leftChars="0" w:right="0" w:rightChars="0" w:firstLine="560" w:firstLineChars="200"/>
              <w:jc w:val="both"/>
              <w:rPr>
                <w:sz w:val="28"/>
              </w:rPr>
            </w:pPr>
            <w:r>
              <w:rPr>
                <w:rFonts w:hint="eastAsia" w:ascii="Times New Roman"/>
                <w:sz w:val="28"/>
                <w:lang w:eastAsia="zh-CN"/>
              </w:rPr>
              <w:t>临翔区水务局</w:t>
            </w:r>
          </w:p>
        </w:tc>
        <w:tc>
          <w:tcPr>
            <w:tcW w:w="3150" w:type="dxa"/>
            <w:gridSpan w:val="6"/>
            <w:tcBorders>
              <w:left w:val="single" w:color="auto" w:sz="4" w:space="0"/>
              <w:right w:val="single" w:color="auto" w:sz="4" w:space="0"/>
            </w:tcBorders>
            <w:vAlign w:val="center"/>
          </w:tcPr>
          <w:p w14:paraId="3DD219EE">
            <w:pPr>
              <w:pStyle w:val="9"/>
              <w:jc w:val="both"/>
              <w:rPr>
                <w:sz w:val="33"/>
              </w:rPr>
            </w:pPr>
          </w:p>
          <w:p w14:paraId="47BFF725">
            <w:pPr>
              <w:pStyle w:val="9"/>
              <w:ind w:left="244" w:leftChars="0" w:right="235" w:rightChars="0" w:firstLine="840" w:firstLineChars="300"/>
              <w:jc w:val="both"/>
              <w:rPr>
                <w:sz w:val="28"/>
              </w:rPr>
            </w:pPr>
            <w:r>
              <w:rPr>
                <w:sz w:val="28"/>
              </w:rPr>
              <w:t>调查情况</w:t>
            </w:r>
          </w:p>
        </w:tc>
        <w:tc>
          <w:tcPr>
            <w:tcW w:w="3485" w:type="dxa"/>
            <w:gridSpan w:val="2"/>
            <w:tcBorders>
              <w:left w:val="single" w:color="auto" w:sz="4" w:space="0"/>
            </w:tcBorders>
            <w:vAlign w:val="center"/>
          </w:tcPr>
          <w:p w14:paraId="105A3E64">
            <w:pPr>
              <w:pStyle w:val="9"/>
              <w:jc w:val="both"/>
              <w:rPr>
                <w:sz w:val="33"/>
              </w:rPr>
            </w:pPr>
          </w:p>
          <w:p w14:paraId="548399C1">
            <w:pPr>
              <w:pStyle w:val="9"/>
              <w:ind w:left="1332" w:leftChars="0" w:right="0" w:rightChars="0"/>
              <w:jc w:val="both"/>
              <w:rPr>
                <w:sz w:val="28"/>
              </w:rPr>
            </w:pPr>
            <w:r>
              <w:rPr>
                <w:rFonts w:hint="eastAsia"/>
                <w:sz w:val="28"/>
                <w:lang w:eastAsia="zh-CN"/>
              </w:rPr>
              <w:t>满意</w:t>
            </w:r>
          </w:p>
        </w:tc>
      </w:tr>
      <w:tr w14:paraId="0D7EC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2" w:hRule="atLeast"/>
        </w:trPr>
        <w:tc>
          <w:tcPr>
            <w:tcW w:w="3386" w:type="dxa"/>
            <w:gridSpan w:val="3"/>
            <w:vAlign w:val="center"/>
          </w:tcPr>
          <w:p w14:paraId="10E66515">
            <w:pPr>
              <w:pStyle w:val="9"/>
              <w:jc w:val="both"/>
              <w:rPr>
                <w:sz w:val="28"/>
              </w:rPr>
            </w:pPr>
          </w:p>
          <w:p w14:paraId="7F528073">
            <w:pPr>
              <w:pStyle w:val="9"/>
              <w:spacing w:before="5"/>
              <w:jc w:val="both"/>
              <w:rPr>
                <w:sz w:val="22"/>
              </w:rPr>
            </w:pPr>
          </w:p>
          <w:p w14:paraId="649F720B">
            <w:pPr>
              <w:pStyle w:val="9"/>
              <w:ind w:right="0" w:rightChars="0" w:firstLine="560" w:firstLineChars="200"/>
              <w:jc w:val="both"/>
              <w:rPr>
                <w:sz w:val="28"/>
              </w:rPr>
            </w:pPr>
            <w:r>
              <w:rPr>
                <w:rFonts w:hint="eastAsia"/>
                <w:sz w:val="28"/>
                <w:lang w:eastAsia="zh-CN"/>
              </w:rPr>
              <w:t>验收</w:t>
            </w:r>
            <w:r>
              <w:rPr>
                <w:sz w:val="28"/>
              </w:rPr>
              <w:t>结论及签字</w:t>
            </w:r>
          </w:p>
        </w:tc>
        <w:tc>
          <w:tcPr>
            <w:tcW w:w="11569" w:type="dxa"/>
            <w:gridSpan w:val="11"/>
            <w:vAlign w:val="top"/>
          </w:tcPr>
          <w:p w14:paraId="1CF76B1F">
            <w:pPr>
              <w:pStyle w:val="9"/>
              <w:spacing w:before="151"/>
              <w:ind w:left="668" w:leftChars="0" w:right="0" w:rightChars="0"/>
              <w:rPr>
                <w:sz w:val="28"/>
              </w:rPr>
            </w:pPr>
            <w:r>
              <w:rPr>
                <w:sz w:val="28"/>
              </w:rPr>
              <w:t>经材料核实和现场核实，符合验收要求，同意</w:t>
            </w:r>
            <w:r>
              <w:rPr>
                <w:rFonts w:hint="eastAsia"/>
                <w:sz w:val="28"/>
                <w:lang w:eastAsia="zh-CN"/>
              </w:rPr>
              <w:t>通过</w:t>
            </w:r>
            <w:r>
              <w:rPr>
                <w:sz w:val="28"/>
              </w:rPr>
              <w:t>验收。</w:t>
            </w:r>
          </w:p>
          <w:p w14:paraId="249B5703">
            <w:pPr>
              <w:pStyle w:val="9"/>
              <w:spacing w:before="151"/>
              <w:ind w:left="668" w:leftChars="0" w:right="0" w:rightChars="0"/>
              <w:rPr>
                <w:rFonts w:hint="eastAsia"/>
                <w:sz w:val="28"/>
                <w:lang w:eastAsia="zh-CN"/>
              </w:rPr>
            </w:pPr>
          </w:p>
          <w:p w14:paraId="41BFC7BF">
            <w:pPr>
              <w:pStyle w:val="9"/>
              <w:spacing w:before="151"/>
              <w:ind w:left="668" w:leftChars="0" w:right="0" w:rightChars="0"/>
              <w:rPr>
                <w:rFonts w:hint="eastAsia"/>
                <w:sz w:val="28"/>
                <w:lang w:eastAsia="zh-CN"/>
              </w:rPr>
            </w:pPr>
            <w:r>
              <w:rPr>
                <w:rFonts w:hint="eastAsia"/>
                <w:sz w:val="28"/>
                <w:lang w:eastAsia="zh-CN"/>
              </w:rPr>
              <w:drawing>
                <wp:inline distT="0" distB="0" distL="114300" distR="114300">
                  <wp:extent cx="2834640" cy="1532890"/>
                  <wp:effectExtent l="0" t="0" r="0" b="10795"/>
                  <wp:docPr id="3" name="图片 3" descr="2024112011024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1120110241_00001"/>
                          <pic:cNvPicPr>
                            <a:picLocks noChangeAspect="1"/>
                          </pic:cNvPicPr>
                        </pic:nvPicPr>
                        <pic:blipFill>
                          <a:blip r:embed="rId8">
                            <a:clrChange>
                              <a:clrFrom>
                                <a:srgbClr val="FFFFFF">
                                  <a:alpha val="100000"/>
                                </a:srgbClr>
                              </a:clrFrom>
                              <a:clrTo>
                                <a:srgbClr val="FFFFFF">
                                  <a:alpha val="100000"/>
                                  <a:alpha val="0"/>
                                </a:srgbClr>
                              </a:clrTo>
                            </a:clrChange>
                            <a:lum contrast="-12000"/>
                          </a:blip>
                          <a:stretch>
                            <a:fillRect/>
                          </a:stretch>
                        </pic:blipFill>
                        <pic:spPr>
                          <a:xfrm>
                            <a:off x="0" y="0"/>
                            <a:ext cx="2834640" cy="1532890"/>
                          </a:xfrm>
                          <a:prstGeom prst="rect">
                            <a:avLst/>
                          </a:prstGeom>
                        </pic:spPr>
                      </pic:pic>
                    </a:graphicData>
                  </a:graphic>
                </wp:inline>
              </w:drawing>
            </w:r>
          </w:p>
        </w:tc>
      </w:tr>
    </w:tbl>
    <w:p w14:paraId="097221EC">
      <w:pPr>
        <w:pStyle w:val="4"/>
        <w:rPr>
          <w:sz w:val="20"/>
        </w:rPr>
      </w:pPr>
    </w:p>
    <w:p w14:paraId="7EA93B63">
      <w:pPr>
        <w:pStyle w:val="4"/>
        <w:spacing w:before="5"/>
        <w:rPr>
          <w:sz w:val="20"/>
        </w:rPr>
      </w:pPr>
    </w:p>
    <w:p w14:paraId="54B41090">
      <w:pPr>
        <w:spacing w:before="76" w:line="343" w:lineRule="auto"/>
        <w:ind w:left="2704" w:right="1320" w:hanging="1560"/>
        <w:jc w:val="left"/>
        <w:rPr>
          <w:rFonts w:ascii="宋体" w:hAnsi="宋体" w:eastAsia="宋体" w:cs="宋体"/>
          <w:sz w:val="24"/>
          <w:szCs w:val="22"/>
          <w:lang w:val="zh-CN" w:eastAsia="zh-CN" w:bidi="zh-CN"/>
        </w:rPr>
      </w:pPr>
      <w:r>
        <w:rPr>
          <w:rFonts w:hint="eastAsia" w:ascii="黑体" w:eastAsia="黑体"/>
          <w:spacing w:val="-3"/>
          <w:w w:val="95"/>
          <w:sz w:val="24"/>
        </w:rPr>
        <w:t>填表说明：</w:t>
      </w:r>
      <w:r>
        <w:rPr>
          <w:rFonts w:ascii="Times New Roman" w:eastAsia="Times New Roman"/>
          <w:spacing w:val="-12"/>
          <w:w w:val="95"/>
          <w:sz w:val="24"/>
        </w:rPr>
        <w:t>1</w:t>
      </w:r>
      <w:r>
        <w:rPr>
          <w:spacing w:val="-7"/>
          <w:w w:val="95"/>
          <w:sz w:val="24"/>
        </w:rPr>
        <w:t>．</w:t>
      </w:r>
      <w:r>
        <w:rPr>
          <w:rFonts w:ascii="宋体" w:hAnsi="宋体" w:eastAsia="宋体" w:cs="宋体"/>
          <w:sz w:val="24"/>
          <w:szCs w:val="22"/>
          <w:lang w:val="zh-CN" w:eastAsia="zh-CN" w:bidi="zh-CN"/>
        </w:rPr>
        <w:t>自查自验组织单位填写临翔区人民政府，政府主要领导、分管领导在页眉空白处签字并加盖公章，验收日期    按照完成自查自验的时间填写。</w:t>
      </w:r>
    </w:p>
    <w:p w14:paraId="58B070C6">
      <w:pPr>
        <w:pStyle w:val="10"/>
        <w:numPr>
          <w:ilvl w:val="1"/>
          <w:numId w:val="1"/>
        </w:numPr>
        <w:tabs>
          <w:tab w:val="left" w:pos="2706"/>
        </w:tabs>
        <w:spacing w:before="1" w:after="0" w:line="240" w:lineRule="auto"/>
        <w:ind w:left="2705" w:right="0" w:hanging="362"/>
        <w:jc w:val="left"/>
        <w:rPr>
          <w:sz w:val="24"/>
        </w:rPr>
      </w:pPr>
      <w:r>
        <w:rPr>
          <w:sz w:val="24"/>
        </w:rPr>
        <w:t>整改方案编制单位按方案内容填写。</w:t>
      </w:r>
    </w:p>
    <w:p w14:paraId="4CAC311F">
      <w:pPr>
        <w:pStyle w:val="10"/>
        <w:numPr>
          <w:ilvl w:val="1"/>
          <w:numId w:val="1"/>
        </w:numPr>
        <w:tabs>
          <w:tab w:val="left" w:pos="2706"/>
        </w:tabs>
        <w:spacing w:before="132" w:after="0" w:line="240" w:lineRule="auto"/>
        <w:ind w:left="2705" w:right="0" w:hanging="362"/>
        <w:jc w:val="left"/>
        <w:rPr>
          <w:sz w:val="24"/>
        </w:rPr>
      </w:pPr>
      <w:r>
        <w:rPr>
          <w:sz w:val="24"/>
        </w:rPr>
        <w:t>计划整改目标按照通过审核的环境问题整改方案填写，整改目标完成情况据实填写。</w:t>
      </w:r>
    </w:p>
    <w:p w14:paraId="56937A16">
      <w:pPr>
        <w:pStyle w:val="10"/>
        <w:numPr>
          <w:ilvl w:val="1"/>
          <w:numId w:val="1"/>
        </w:numPr>
        <w:tabs>
          <w:tab w:val="left" w:pos="2706"/>
        </w:tabs>
        <w:spacing w:before="132" w:after="0" w:line="343" w:lineRule="auto"/>
        <w:ind w:left="2704" w:right="1304" w:hanging="360"/>
        <w:jc w:val="both"/>
        <w:rPr>
          <w:sz w:val="24"/>
        </w:rPr>
      </w:pPr>
      <w:r>
        <w:rPr>
          <w:spacing w:val="-4"/>
          <w:sz w:val="24"/>
        </w:rPr>
        <w:t xml:space="preserve">整改措施栏目根据通过审核的环境问题整改方案据实填写，超过 </w:t>
      </w:r>
      <w:r>
        <w:rPr>
          <w:rFonts w:ascii="Times New Roman" w:hAnsi="Times New Roman" w:eastAsia="Times New Roman"/>
          <w:sz w:val="24"/>
        </w:rPr>
        <w:t>3</w:t>
      </w:r>
      <w:r>
        <w:rPr>
          <w:rFonts w:ascii="Times New Roman" w:hAnsi="Times New Roman" w:eastAsia="Times New Roman"/>
          <w:spacing w:val="-4"/>
          <w:sz w:val="24"/>
        </w:rPr>
        <w:t xml:space="preserve"> </w:t>
      </w:r>
      <w:r>
        <w:rPr>
          <w:spacing w:val="-4"/>
          <w:sz w:val="24"/>
        </w:rPr>
        <w:t>项整改措施的，可按照本表格另附完整</w:t>
      </w:r>
      <w:r>
        <w:rPr>
          <w:spacing w:val="-10"/>
          <w:sz w:val="24"/>
        </w:rPr>
        <w:t>的整改措施一览表</w:t>
      </w:r>
      <w:r>
        <w:rPr>
          <w:rFonts w:hint="eastAsia"/>
          <w:spacing w:val="-10"/>
          <w:sz w:val="24"/>
          <w:lang w:eastAsia="zh-CN"/>
        </w:rPr>
        <w:t>，</w:t>
      </w:r>
      <w:r>
        <w:rPr>
          <w:spacing w:val="-10"/>
          <w:sz w:val="24"/>
        </w:rPr>
        <w:t>逐条列出整改措施，每条整改措施的责任单位、整改时限、完成情况。不属于规定时限完成的，分</w:t>
      </w:r>
      <w:r>
        <w:rPr>
          <w:rFonts w:ascii="Times New Roman" w:hAnsi="Times New Roman" w:eastAsia="Times New Roman"/>
          <w:spacing w:val="-10"/>
          <w:sz w:val="24"/>
        </w:rPr>
        <w:t>“</w:t>
      </w:r>
      <w:r>
        <w:rPr>
          <w:spacing w:val="-10"/>
          <w:sz w:val="24"/>
        </w:rPr>
        <w:t>超时限完成</w:t>
      </w:r>
      <w:r>
        <w:rPr>
          <w:rFonts w:ascii="Times New Roman" w:hAnsi="Times New Roman" w:eastAsia="Times New Roman"/>
          <w:spacing w:val="-10"/>
          <w:sz w:val="24"/>
        </w:rPr>
        <w:t>”“</w:t>
      </w:r>
      <w:r>
        <w:rPr>
          <w:spacing w:val="-10"/>
          <w:sz w:val="24"/>
        </w:rPr>
        <w:t>未完成</w:t>
      </w:r>
      <w:r>
        <w:rPr>
          <w:rFonts w:ascii="Times New Roman" w:hAnsi="Times New Roman" w:eastAsia="Times New Roman"/>
          <w:spacing w:val="-10"/>
          <w:sz w:val="24"/>
        </w:rPr>
        <w:t>”</w:t>
      </w:r>
      <w:r>
        <w:rPr>
          <w:spacing w:val="-10"/>
          <w:sz w:val="24"/>
        </w:rPr>
        <w:t>两类进行说明。</w:t>
      </w:r>
    </w:p>
    <w:p w14:paraId="5D4ED4A1">
      <w:pPr>
        <w:pStyle w:val="10"/>
        <w:numPr>
          <w:ilvl w:val="1"/>
          <w:numId w:val="1"/>
        </w:numPr>
        <w:tabs>
          <w:tab w:val="left" w:pos="2706"/>
        </w:tabs>
        <w:spacing w:before="1" w:after="0" w:line="345" w:lineRule="auto"/>
        <w:ind w:left="2704" w:right="1320" w:hanging="360"/>
        <w:jc w:val="left"/>
        <w:rPr>
          <w:sz w:val="24"/>
        </w:rPr>
      </w:pPr>
      <w:r>
        <w:rPr>
          <w:spacing w:val="-3"/>
          <w:sz w:val="24"/>
        </w:rPr>
        <w:t>环境违法行为查处责任单位根据具体违法行为确定责任单位，并不限于环境保护主管部门，办理情况进行</w:t>
      </w:r>
      <w:r>
        <w:rPr>
          <w:spacing w:val="-4"/>
          <w:sz w:val="24"/>
        </w:rPr>
        <w:t>简要精炼的说明。</w:t>
      </w:r>
    </w:p>
    <w:p w14:paraId="60958BEC">
      <w:pPr>
        <w:pStyle w:val="10"/>
        <w:numPr>
          <w:ilvl w:val="1"/>
          <w:numId w:val="1"/>
        </w:numPr>
        <w:tabs>
          <w:tab w:val="left" w:pos="2706"/>
        </w:tabs>
        <w:spacing w:before="0" w:after="0" w:line="303" w:lineRule="exact"/>
        <w:ind w:left="2705" w:right="0" w:hanging="362"/>
        <w:jc w:val="left"/>
        <w:rPr>
          <w:sz w:val="24"/>
        </w:rPr>
      </w:pPr>
      <w:r>
        <w:rPr>
          <w:sz w:val="24"/>
        </w:rPr>
        <w:t>责任追究责任单位为各级纪检监察机关，办理情况进行简要精炼的说明。</w:t>
      </w:r>
    </w:p>
    <w:p w14:paraId="48508009">
      <w:pPr>
        <w:pStyle w:val="10"/>
        <w:numPr>
          <w:ilvl w:val="1"/>
          <w:numId w:val="1"/>
        </w:numPr>
        <w:tabs>
          <w:tab w:val="left" w:pos="2706"/>
        </w:tabs>
        <w:spacing w:before="131" w:after="0" w:line="343" w:lineRule="auto"/>
        <w:ind w:left="2704" w:right="1320" w:hanging="360"/>
        <w:jc w:val="both"/>
        <w:rPr>
          <w:sz w:val="24"/>
        </w:rPr>
      </w:pPr>
      <w:r>
        <w:rPr>
          <w:sz w:val="24"/>
        </w:rPr>
        <w:t>信息公开链接只填写按照中央环境保护督察组的规定和我省信息公开和宣传报道的要求由市级或区级主流媒体、政府门户网站、新媒体首发，或者区人民政府提供中央级、省级、市级新闻媒体首发的链接，其他类</w:t>
      </w:r>
      <w:bookmarkStart w:id="1" w:name="_GoBack"/>
      <w:bookmarkEnd w:id="1"/>
      <w:r>
        <w:rPr>
          <w:sz w:val="24"/>
        </w:rPr>
        <w:t>型的链接不填写。同一内容的信息公开和宣传报道只填写一次，可注明在哪些媒体、网站上公开或报道。同一环境问题整改报道超过 5 条不同内容的，可按照本表格另附完整的信息公开一览表。</w:t>
      </w:r>
    </w:p>
    <w:p w14:paraId="72EA8BB3">
      <w:pPr>
        <w:pStyle w:val="10"/>
        <w:numPr>
          <w:ilvl w:val="1"/>
          <w:numId w:val="1"/>
        </w:numPr>
        <w:tabs>
          <w:tab w:val="left" w:pos="2706"/>
        </w:tabs>
        <w:spacing w:before="3" w:after="0" w:line="343" w:lineRule="auto"/>
        <w:ind w:left="2704" w:right="1200" w:hanging="360"/>
        <w:jc w:val="left"/>
        <w:rPr>
          <w:sz w:val="24"/>
        </w:rPr>
      </w:pPr>
      <w:r>
        <w:rPr>
          <w:spacing w:val="-6"/>
          <w:sz w:val="24"/>
        </w:rPr>
        <w:t>群众满意度调查的责任单位由区人民政府指定，并不限于环境保护主管部门，调查情况进行简要精炼的说明</w:t>
      </w:r>
      <w:r>
        <w:rPr>
          <w:spacing w:val="-4"/>
          <w:sz w:val="24"/>
        </w:rPr>
        <w:t>，但应明确受影响群众对环境问题整改结果是否满意。受影响群众的选择要有代表性。</w:t>
      </w:r>
    </w:p>
    <w:p w14:paraId="0AF45A25">
      <w:pPr>
        <w:pStyle w:val="10"/>
        <w:numPr>
          <w:ilvl w:val="1"/>
          <w:numId w:val="1"/>
        </w:numPr>
        <w:tabs>
          <w:tab w:val="left" w:pos="2706"/>
        </w:tabs>
        <w:spacing w:before="0" w:after="0" w:line="345" w:lineRule="auto"/>
        <w:ind w:left="2704" w:right="1200" w:hanging="360"/>
        <w:jc w:val="left"/>
        <w:rPr>
          <w:sz w:val="24"/>
        </w:rPr>
      </w:pPr>
      <w:r>
        <w:rPr>
          <w:spacing w:val="-9"/>
          <w:sz w:val="24"/>
        </w:rPr>
        <w:t>验收结论及签字栏目中，验收结论与栏目中规范化表述不同的，可据实填写。参加验收的人员全员签字确认</w:t>
      </w:r>
      <w:r>
        <w:rPr>
          <w:spacing w:val="-3"/>
          <w:sz w:val="24"/>
        </w:rPr>
        <w:t>，并另附参加验收人员一览表写明验收人员姓名、单位和职务等信息。</w:t>
      </w:r>
    </w:p>
    <w:p w14:paraId="2F44603A">
      <w:pPr>
        <w:pStyle w:val="10"/>
        <w:numPr>
          <w:ilvl w:val="1"/>
          <w:numId w:val="1"/>
        </w:numPr>
        <w:tabs>
          <w:tab w:val="left" w:pos="2826"/>
        </w:tabs>
        <w:spacing w:before="0" w:after="0" w:line="303" w:lineRule="exact"/>
        <w:ind w:left="2825" w:right="0" w:hanging="482"/>
        <w:jc w:val="left"/>
        <w:sectPr>
          <w:headerReference r:id="rId5" w:type="default"/>
          <w:footerReference r:id="rId6" w:type="default"/>
          <w:pgSz w:w="16840" w:h="11910" w:orient="landscape"/>
          <w:pgMar w:top="590" w:right="800" w:bottom="334" w:left="840" w:header="720" w:footer="720" w:gutter="0"/>
          <w:pgNumType w:fmt="numberInDash"/>
          <w:cols w:space="0" w:num="1"/>
          <w:rtlGutter w:val="0"/>
          <w:docGrid w:linePitch="0" w:charSpace="0"/>
        </w:sectPr>
      </w:pPr>
      <w:r>
        <w:rPr>
          <w:sz w:val="24"/>
        </w:rPr>
        <w:t>填写是或否的内容，在○内勾选√。</w:t>
      </w:r>
    </w:p>
    <w:p w14:paraId="7C3A2B3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0BC8">
    <w:pPr>
      <w:pStyle w:val="5"/>
      <w:tabs>
        <w:tab w:val="right" w:pos="933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184688">
                          <w:pPr>
                            <w:snapToGrid w:val="0"/>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sz w:val="30"/>
                              <w:szCs w:val="30"/>
                            </w:rPr>
                            <w:t>1</w:t>
                          </w:r>
                          <w:r>
                            <w:rPr>
                              <w:rFonts w:hint="eastAsia"/>
                              <w:sz w:val="30"/>
                              <w:szCs w:val="3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8184688">
                    <w:pPr>
                      <w:snapToGrid w:val="0"/>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sz w:val="30"/>
                        <w:szCs w:val="30"/>
                      </w:rPr>
                      <w:t>1</w:t>
                    </w:r>
                    <w:r>
                      <w:rPr>
                        <w:rFonts w:hint="eastAsia"/>
                        <w:sz w:val="30"/>
                        <w:szCs w:val="30"/>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38F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5F077"/>
    <w:multiLevelType w:val="multilevel"/>
    <w:tmpl w:val="6685F077"/>
    <w:lvl w:ilvl="0" w:tentative="0">
      <w:start w:val="1"/>
      <w:numFmt w:val="decimal"/>
      <w:lvlText w:val="%1."/>
      <w:lvlJc w:val="left"/>
      <w:pPr>
        <w:ind w:left="1068" w:hanging="321"/>
        <w:jc w:val="left"/>
      </w:pPr>
      <w:rPr>
        <w:rFonts w:hint="default" w:ascii="宋体" w:hAnsi="宋体" w:eastAsia="宋体" w:cs="宋体"/>
        <w:spacing w:val="-1"/>
        <w:w w:val="99"/>
        <w:sz w:val="30"/>
        <w:szCs w:val="30"/>
        <w:lang w:val="zh-CN" w:eastAsia="zh-CN" w:bidi="zh-CN"/>
      </w:rPr>
    </w:lvl>
    <w:lvl w:ilvl="1" w:tentative="0">
      <w:start w:val="2"/>
      <w:numFmt w:val="decimal"/>
      <w:lvlText w:val="%2."/>
      <w:lvlJc w:val="left"/>
      <w:pPr>
        <w:ind w:left="2705" w:hanging="361"/>
        <w:jc w:val="left"/>
      </w:pPr>
      <w:rPr>
        <w:rFonts w:hint="default" w:ascii="Times New Roman" w:hAnsi="Times New Roman" w:eastAsia="Times New Roman" w:cs="Times New Roman"/>
        <w:w w:val="99"/>
        <w:sz w:val="22"/>
        <w:szCs w:val="22"/>
        <w:lang w:val="zh-CN" w:eastAsia="zh-CN" w:bidi="zh-CN"/>
      </w:rPr>
    </w:lvl>
    <w:lvl w:ilvl="2" w:tentative="0">
      <w:start w:val="0"/>
      <w:numFmt w:val="bullet"/>
      <w:lvlText w:val="•"/>
      <w:lvlJc w:val="left"/>
      <w:pPr>
        <w:ind w:left="3425" w:hanging="361"/>
      </w:pPr>
      <w:rPr>
        <w:rFonts w:hint="default"/>
        <w:lang w:val="zh-CN" w:eastAsia="zh-CN" w:bidi="zh-CN"/>
      </w:rPr>
    </w:lvl>
    <w:lvl w:ilvl="3" w:tentative="0">
      <w:start w:val="0"/>
      <w:numFmt w:val="bullet"/>
      <w:lvlText w:val="•"/>
      <w:lvlJc w:val="left"/>
      <w:pPr>
        <w:ind w:left="4150" w:hanging="361"/>
      </w:pPr>
      <w:rPr>
        <w:rFonts w:hint="default"/>
        <w:lang w:val="zh-CN" w:eastAsia="zh-CN" w:bidi="zh-CN"/>
      </w:rPr>
    </w:lvl>
    <w:lvl w:ilvl="4" w:tentative="0">
      <w:start w:val="0"/>
      <w:numFmt w:val="bullet"/>
      <w:lvlText w:val="•"/>
      <w:lvlJc w:val="left"/>
      <w:pPr>
        <w:ind w:left="4875" w:hanging="361"/>
      </w:pPr>
      <w:rPr>
        <w:rFonts w:hint="default"/>
        <w:lang w:val="zh-CN" w:eastAsia="zh-CN" w:bidi="zh-CN"/>
      </w:rPr>
    </w:lvl>
    <w:lvl w:ilvl="5" w:tentative="0">
      <w:start w:val="0"/>
      <w:numFmt w:val="bullet"/>
      <w:lvlText w:val="•"/>
      <w:lvlJc w:val="left"/>
      <w:pPr>
        <w:ind w:left="5600" w:hanging="361"/>
      </w:pPr>
      <w:rPr>
        <w:rFonts w:hint="default"/>
        <w:lang w:val="zh-CN" w:eastAsia="zh-CN" w:bidi="zh-CN"/>
      </w:rPr>
    </w:lvl>
    <w:lvl w:ilvl="6" w:tentative="0">
      <w:start w:val="0"/>
      <w:numFmt w:val="bullet"/>
      <w:lvlText w:val="•"/>
      <w:lvlJc w:val="left"/>
      <w:pPr>
        <w:ind w:left="6325" w:hanging="361"/>
      </w:pPr>
      <w:rPr>
        <w:rFonts w:hint="default"/>
        <w:lang w:val="zh-CN" w:eastAsia="zh-CN" w:bidi="zh-CN"/>
      </w:rPr>
    </w:lvl>
    <w:lvl w:ilvl="7" w:tentative="0">
      <w:start w:val="0"/>
      <w:numFmt w:val="bullet"/>
      <w:lvlText w:val="•"/>
      <w:lvlJc w:val="left"/>
      <w:pPr>
        <w:ind w:left="7050" w:hanging="361"/>
      </w:pPr>
      <w:rPr>
        <w:rFonts w:hint="default"/>
        <w:lang w:val="zh-CN" w:eastAsia="zh-CN" w:bidi="zh-CN"/>
      </w:rPr>
    </w:lvl>
    <w:lvl w:ilvl="8" w:tentative="0">
      <w:start w:val="0"/>
      <w:numFmt w:val="bullet"/>
      <w:lvlText w:val="•"/>
      <w:lvlJc w:val="left"/>
      <w:pPr>
        <w:ind w:left="7775" w:hanging="36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E585F"/>
    <w:rsid w:val="054A57DE"/>
    <w:rsid w:val="119F6CCE"/>
    <w:rsid w:val="11EC6F28"/>
    <w:rsid w:val="1A7F72EC"/>
    <w:rsid w:val="20535F35"/>
    <w:rsid w:val="27464896"/>
    <w:rsid w:val="27D7E44D"/>
    <w:rsid w:val="2EB72DB4"/>
    <w:rsid w:val="2F57E341"/>
    <w:rsid w:val="30D931E3"/>
    <w:rsid w:val="3DBD5F31"/>
    <w:rsid w:val="457F5F7A"/>
    <w:rsid w:val="4873F1F2"/>
    <w:rsid w:val="4BD0191E"/>
    <w:rsid w:val="4D49BC45"/>
    <w:rsid w:val="572F1C94"/>
    <w:rsid w:val="5AEC77E5"/>
    <w:rsid w:val="5DFFDDD6"/>
    <w:rsid w:val="5FBB84BA"/>
    <w:rsid w:val="6D3DB26B"/>
    <w:rsid w:val="718A6B38"/>
    <w:rsid w:val="71D8E5B5"/>
    <w:rsid w:val="77F5D011"/>
    <w:rsid w:val="77F75197"/>
    <w:rsid w:val="7B6CAC2C"/>
    <w:rsid w:val="7BDFE923"/>
    <w:rsid w:val="7F5B9EAB"/>
    <w:rsid w:val="7F7DE14B"/>
    <w:rsid w:val="7FFDB13A"/>
    <w:rsid w:val="7FFFC8D5"/>
    <w:rsid w:val="BEED523A"/>
    <w:rsid w:val="BF57A04E"/>
    <w:rsid w:val="BFB9A291"/>
    <w:rsid w:val="CFBF1C46"/>
    <w:rsid w:val="DDF82769"/>
    <w:rsid w:val="DE3EB628"/>
    <w:rsid w:val="DEFBF394"/>
    <w:rsid w:val="DFFFEA94"/>
    <w:rsid w:val="EBBFDD16"/>
    <w:rsid w:val="EDFEAEDF"/>
    <w:rsid w:val="EF3D3793"/>
    <w:rsid w:val="EF6F2226"/>
    <w:rsid w:val="F67FDE4C"/>
    <w:rsid w:val="FCFF5FB8"/>
    <w:rsid w:val="FE7742A1"/>
    <w:rsid w:val="FEEAF6A4"/>
    <w:rsid w:val="FF7DA4CF"/>
    <w:rsid w:val="FFFF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27"/>
      <w:outlineLvl w:val="1"/>
    </w:pPr>
    <w:rPr>
      <w:rFonts w:ascii="PMingLiU" w:hAnsi="PMingLiU" w:eastAsia="PMingLiU" w:cs="PMingLiU"/>
      <w:sz w:val="44"/>
      <w:szCs w:val="44"/>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8296"/>
      </w:tabs>
      <w:spacing w:line="600" w:lineRule="exact"/>
    </w:pPr>
    <w:rPr>
      <w:rFonts w:ascii="黑体" w:hAnsi="黑体" w:eastAsia="黑体"/>
      <w:sz w:val="28"/>
      <w:szCs w:val="28"/>
    </w:r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qFormat/>
    <w:uiPriority w:val="1"/>
    <w:rPr>
      <w:rFonts w:ascii="宋体" w:hAnsi="宋体" w:eastAsia="宋体" w:cs="宋体"/>
      <w:lang w:val="zh-CN" w:eastAsia="zh-CN" w:bidi="zh-CN"/>
    </w:rPr>
  </w:style>
  <w:style w:type="paragraph" w:customStyle="1" w:styleId="10">
    <w:name w:val="List Paragraph"/>
    <w:basedOn w:val="1"/>
    <w:qFormat/>
    <w:uiPriority w:val="1"/>
    <w:pPr>
      <w:ind w:left="2704" w:hanging="36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1269</Words>
  <Characters>1298</Characters>
  <Lines>0</Lines>
  <Paragraphs>0</Paragraphs>
  <TotalTime>77</TotalTime>
  <ScaleCrop>false</ScaleCrop>
  <LinksUpToDate>false</LinksUpToDate>
  <CharactersWithSpaces>1331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2024-08-01T17:11:00Z</dcterms:created>
  <dc:creator>Administrator</dc:creator>
  <cp:lastModifiedBy>素颜</cp:lastModifiedBy>
  <cp:lastPrinted>2024-11-20T02:03:00Z</cp:lastPrinted>
  <dcterms:modified xsi:type="dcterms:W3CDTF">2024-11-21T02:16:22Z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EAE83FE82AE9470688708576CA7BB039</vt:lpwstr>
  </property>
</Properties>
</file>