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964"/>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永德县辉伟石膏有限公司</w:t>
      </w:r>
    </w:p>
    <w:p>
      <w:pPr>
        <w:snapToGrid w:val="0"/>
        <w:ind w:firstLine="964"/>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永康镇风吹山石膏矿</w:t>
      </w:r>
    </w:p>
    <w:p>
      <w:pPr>
        <w:snapToGrid w:val="0"/>
        <w:ind w:firstLine="964"/>
        <w:jc w:val="center"/>
        <w:rPr>
          <w:rFonts w:ascii="仿宋" w:hAnsi="仿宋" w:eastAsia="仿宋"/>
          <w:b/>
          <w:bCs/>
          <w:color w:val="000000" w:themeColor="text1"/>
          <w:sz w:val="48"/>
          <w:szCs w:val="48"/>
          <w14:textFill>
            <w14:solidFill>
              <w14:schemeClr w14:val="tx1"/>
            </w14:solidFill>
          </w14:textFill>
        </w:rPr>
      </w:pPr>
      <w:r>
        <w:rPr>
          <w:rFonts w:ascii="仿宋" w:hAnsi="仿宋" w:eastAsia="仿宋"/>
          <w:b/>
          <w:bCs/>
          <w:color w:val="000000" w:themeColor="text1"/>
          <w:sz w:val="48"/>
          <w:szCs w:val="48"/>
          <w14:textFill>
            <w14:solidFill>
              <w14:schemeClr w14:val="tx1"/>
            </w14:solidFill>
          </w14:textFill>
        </w:rPr>
        <w:t>矿山地质环境保护与土地复垦方案</w:t>
      </w:r>
    </w:p>
    <w:p>
      <w:pPr>
        <w:ind w:firstLine="883"/>
        <w:jc w:val="center"/>
        <w:rPr>
          <w:rFonts w:ascii="仿宋" w:hAnsi="仿宋" w:eastAsia="仿宋"/>
          <w:b/>
          <w:sz w:val="44"/>
          <w:szCs w:val="44"/>
        </w:rPr>
      </w:pPr>
      <w:r>
        <w:rPr>
          <w:rFonts w:hint="eastAsia" w:ascii="仿宋" w:hAnsi="仿宋" w:eastAsia="仿宋"/>
          <w:b/>
          <w:sz w:val="44"/>
          <w:szCs w:val="44"/>
        </w:rPr>
        <w:t>(</w:t>
      </w:r>
      <w:r>
        <w:rPr>
          <w:rFonts w:ascii="仿宋" w:hAnsi="仿宋" w:eastAsia="仿宋"/>
          <w:b/>
          <w:sz w:val="44"/>
          <w:szCs w:val="44"/>
        </w:rPr>
        <w:t>公示稿</w:t>
      </w:r>
      <w:r>
        <w:rPr>
          <w:rFonts w:hint="eastAsia" w:ascii="仿宋" w:hAnsi="仿宋" w:eastAsia="仿宋"/>
          <w:b/>
          <w:sz w:val="44"/>
          <w:szCs w:val="44"/>
        </w:rPr>
        <w:t>)</w:t>
      </w: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ind w:firstLine="883"/>
        <w:jc w:val="center"/>
        <w:rPr>
          <w:rFonts w:ascii="仿宋" w:hAnsi="仿宋" w:eastAsia="仿宋"/>
          <w:b/>
          <w:sz w:val="44"/>
          <w:szCs w:val="44"/>
        </w:rPr>
      </w:pPr>
    </w:p>
    <w:p>
      <w:pPr>
        <w:snapToGrid w:val="0"/>
        <w:spacing w:line="420" w:lineRule="auto"/>
        <w:ind w:firstLine="643"/>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申报单位：永德县辉伟石膏有限公司</w:t>
      </w:r>
    </w:p>
    <w:p>
      <w:pPr>
        <w:snapToGrid w:val="0"/>
        <w:spacing w:line="420" w:lineRule="auto"/>
        <w:ind w:firstLine="643"/>
        <w:jc w:val="cente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t>202</w:t>
      </w: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14:textFill>
            <w14:solidFill>
              <w14:schemeClr w14:val="tx1"/>
            </w14:solidFill>
          </w14:textFill>
        </w:rPr>
        <w:t>7</w:t>
      </w:r>
      <w:r>
        <w:rPr>
          <w:rFonts w:ascii="仿宋" w:hAnsi="仿宋" w:eastAsia="仿宋"/>
          <w:b/>
          <w:bCs/>
          <w:color w:val="000000" w:themeColor="text1"/>
          <w:sz w:val="32"/>
          <w:szCs w:val="32"/>
          <w14:textFill>
            <w14:solidFill>
              <w14:schemeClr w14:val="tx1"/>
            </w14:solidFill>
          </w14:textFill>
        </w:rPr>
        <w:t>月</w:t>
      </w:r>
    </w:p>
    <w:p>
      <w:pPr>
        <w:ind w:firstLine="883"/>
        <w:jc w:val="center"/>
        <w:rPr>
          <w:rFonts w:ascii="仿宋" w:hAnsi="仿宋" w:eastAsia="仿宋"/>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ind w:firstLine="883"/>
        <w:rPr>
          <w:rFonts w:ascii="仿宋" w:hAnsi="仿宋"/>
        </w:rPr>
      </w:pPr>
      <w:r>
        <w:rPr>
          <w:rFonts w:ascii="仿宋" w:hAnsi="仿宋"/>
        </w:rPr>
        <w:t>第一部分  方案编制背景</w:t>
      </w:r>
    </w:p>
    <w:p>
      <w:pPr>
        <w:ind w:firstLineChars="71"/>
        <w:rPr>
          <w:rFonts w:ascii="仿宋" w:hAnsi="仿宋" w:eastAsia="仿宋"/>
          <w:b/>
          <w:sz w:val="28"/>
          <w:szCs w:val="28"/>
        </w:rPr>
      </w:pPr>
      <w:bookmarkStart w:id="0" w:name="_Toc513584313"/>
      <w:bookmarkStart w:id="1" w:name="_Toc37427383"/>
      <w:r>
        <w:rPr>
          <w:rFonts w:ascii="仿宋" w:hAnsi="仿宋" w:eastAsia="仿宋"/>
          <w:b/>
          <w:sz w:val="28"/>
          <w:szCs w:val="28"/>
        </w:rPr>
        <w:t>一、任务由来</w:t>
      </w:r>
      <w:bookmarkEnd w:id="0"/>
    </w:p>
    <w:bookmarkEnd w:id="1"/>
    <w:p>
      <w:pPr>
        <w:ind w:firstLine="480"/>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云南省临沧市永德县永康镇风吹山石膏矿采矿权人：永德县辉伟石膏有限公司，采矿许可证号：C5309002015037130137471</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矿区面积为0.0802km</w:t>
      </w:r>
      <w:r>
        <w:rPr>
          <w:rFonts w:ascii="仿宋" w:hAnsi="仿宋" w:eastAsia="仿宋"/>
          <w:color w:val="000000" w:themeColor="text1"/>
          <w:kern w:val="0"/>
          <w:vertAlign w:val="superscript"/>
          <w14:textFill>
            <w14:solidFill>
              <w14:schemeClr w14:val="tx1"/>
            </w14:solidFill>
          </w14:textFill>
        </w:rPr>
        <w:t>2</w:t>
      </w:r>
      <w:r>
        <w:rPr>
          <w:rFonts w:ascii="仿宋" w:hAnsi="仿宋" w:eastAsia="仿宋"/>
          <w:color w:val="000000" w:themeColor="text1"/>
          <w:kern w:val="0"/>
          <w14:textFill>
            <w14:solidFill>
              <w14:schemeClr w14:val="tx1"/>
            </w14:solidFill>
          </w14:textFill>
        </w:rPr>
        <w:t>，为</w:t>
      </w:r>
      <w:r>
        <w:rPr>
          <w:rFonts w:hint="eastAsia" w:ascii="仿宋" w:hAnsi="仿宋" w:eastAsia="仿宋"/>
          <w:color w:val="000000" w:themeColor="text1"/>
          <w:kern w:val="0"/>
          <w14:textFill>
            <w14:solidFill>
              <w14:schemeClr w14:val="tx1"/>
            </w14:solidFill>
          </w14:textFill>
        </w:rPr>
        <w:t>地下开采</w:t>
      </w:r>
      <w:r>
        <w:rPr>
          <w:rFonts w:ascii="仿宋" w:hAnsi="仿宋" w:eastAsia="仿宋"/>
          <w:color w:val="000000" w:themeColor="text1"/>
          <w:kern w:val="0"/>
          <w14:textFill>
            <w14:solidFill>
              <w14:schemeClr w14:val="tx1"/>
            </w14:solidFill>
          </w14:textFill>
        </w:rPr>
        <w:t>。发证机关为临沧市国土资源局，生产规模为5.00万吨/年，采矿许可证有效期为2年（2020年9月8日至2022年9月8日）。</w:t>
      </w:r>
      <w:r>
        <w:rPr>
          <w:rFonts w:hint="eastAsia" w:ascii="仿宋" w:hAnsi="仿宋" w:eastAsia="仿宋"/>
          <w:color w:val="000000" w:themeColor="text1"/>
          <w:kern w:val="0"/>
          <w14:textFill>
            <w14:solidFill>
              <w14:schemeClr w14:val="tx1"/>
            </w14:solidFill>
          </w14:textFill>
        </w:rPr>
        <w:t>201</w:t>
      </w:r>
      <w:r>
        <w:rPr>
          <w:rFonts w:ascii="仿宋" w:hAnsi="仿宋" w:eastAsia="仿宋"/>
          <w:color w:val="000000" w:themeColor="text1"/>
          <w:kern w:val="0"/>
          <w14:textFill>
            <w14:solidFill>
              <w14:schemeClr w14:val="tx1"/>
            </w14:solidFill>
          </w14:textFill>
        </w:rPr>
        <w:t>4</w:t>
      </w:r>
      <w:r>
        <w:rPr>
          <w:rFonts w:hint="eastAsia" w:ascii="仿宋" w:hAnsi="仿宋" w:eastAsia="仿宋"/>
          <w:color w:val="000000" w:themeColor="text1"/>
          <w:kern w:val="0"/>
          <w14:textFill>
            <w14:solidFill>
              <w14:schemeClr w14:val="tx1"/>
            </w14:solidFill>
          </w14:textFill>
        </w:rPr>
        <w:t>年编制的《云南省永德县风吹山矿山地质环境保护与恢复治理方案》适用年限5年已到期，且前期编制的“矿山地质环境保护与恢复治理方案”及“土地复垦方案”是分开编制的，根据“云南省国土资源厅关于进一步规范矿山地质环境保护与土地复垦方案编报有关工作的通知”（云国土资〔2017〕96号）及云自然资修复【2020】154号文的相关规定及要求，结合当地自然资源主管部门的要求，确保矿山损毁土地在开采结束后得到复垦恢复利用，需重新编制《云南省临沧市永德县永康镇风吹山石膏矿矿山地质环境保护与土地复垦方案》</w:t>
      </w:r>
      <w:r>
        <w:rPr>
          <w:rFonts w:ascii="仿宋" w:hAnsi="仿宋" w:eastAsia="仿宋"/>
          <w:color w:val="000000" w:themeColor="text1"/>
          <w:kern w:val="0"/>
          <w14:textFill>
            <w14:solidFill>
              <w14:schemeClr w14:val="tx1"/>
            </w14:solidFill>
          </w14:textFill>
        </w:rPr>
        <w:t>，且相关</w:t>
      </w:r>
      <w:r>
        <w:rPr>
          <w:rFonts w:hint="eastAsia" w:ascii="仿宋" w:hAnsi="仿宋" w:eastAsia="仿宋"/>
          <w:color w:val="000000" w:themeColor="text1"/>
          <w:kern w:val="0"/>
          <w14:textFill>
            <w14:solidFill>
              <w14:schemeClr w14:val="tx1"/>
            </w14:solidFill>
          </w14:textFill>
        </w:rPr>
        <w:t>账户</w:t>
      </w:r>
      <w:r>
        <w:rPr>
          <w:rFonts w:ascii="仿宋" w:hAnsi="仿宋" w:eastAsia="仿宋"/>
          <w:color w:val="000000" w:themeColor="text1"/>
          <w:kern w:val="0"/>
          <w14:textFill>
            <w14:solidFill>
              <w14:schemeClr w14:val="tx1"/>
            </w14:solidFill>
          </w14:textFill>
        </w:rPr>
        <w:t>上已无资金</w:t>
      </w:r>
      <w:r>
        <w:rPr>
          <w:rFonts w:hint="eastAsia" w:ascii="仿宋" w:hAnsi="仿宋" w:eastAsia="仿宋"/>
          <w:color w:val="000000" w:themeColor="text1"/>
          <w:kern w:val="0"/>
          <w14:textFill>
            <w14:solidFill>
              <w14:schemeClr w14:val="tx1"/>
            </w14:solidFill>
          </w14:textFill>
        </w:rPr>
        <w:t>，现为补缴其相关费用，故编制该报告</w:t>
      </w:r>
      <w:r>
        <w:rPr>
          <w:rFonts w:ascii="仿宋" w:hAnsi="仿宋" w:eastAsia="仿宋"/>
          <w:color w:val="000000" w:themeColor="text1"/>
          <w:kern w:val="0"/>
          <w14:textFill>
            <w14:solidFill>
              <w14:schemeClr w14:val="tx1"/>
            </w14:solidFill>
          </w14:textFill>
        </w:rPr>
        <w:t>。</w:t>
      </w:r>
    </w:p>
    <w:p>
      <w:pPr>
        <w:ind w:firstLineChars="71"/>
        <w:rPr>
          <w:rFonts w:ascii="仿宋" w:hAnsi="仿宋" w:eastAsia="仿宋"/>
          <w:b/>
          <w:sz w:val="28"/>
          <w:szCs w:val="28"/>
        </w:rPr>
      </w:pPr>
      <w:r>
        <w:rPr>
          <w:rFonts w:hint="eastAsia" w:ascii="仿宋" w:hAnsi="仿宋" w:eastAsia="仿宋"/>
          <w:b/>
          <w:sz w:val="28"/>
          <w:szCs w:val="28"/>
        </w:rPr>
        <w:t>二、编制目的</w:t>
      </w:r>
    </w:p>
    <w:p>
      <w:pPr>
        <w:ind w:firstLine="480"/>
        <w:rPr>
          <w:rFonts w:ascii="仿宋" w:hAnsi="仿宋" w:eastAsia="仿宋" w:cs="仿宋"/>
          <w:color w:val="000000" w:themeColor="text1"/>
          <w14:textFill>
            <w14:solidFill>
              <w14:schemeClr w14:val="tx1"/>
            </w14:solidFill>
          </w14:textFill>
        </w:rPr>
      </w:pPr>
      <w:bookmarkStart w:id="2" w:name="_Hlk48220930"/>
      <w:r>
        <w:rPr>
          <w:rFonts w:hint="eastAsia" w:ascii="仿宋" w:hAnsi="仿宋" w:eastAsia="仿宋" w:cs="仿宋"/>
          <w:color w:val="000000" w:themeColor="text1"/>
          <w14:textFill>
            <w14:solidFill>
              <w14:schemeClr w14:val="tx1"/>
            </w14:solidFill>
          </w14:textFill>
        </w:rPr>
        <w:t>本方案的编制，目的在于贯彻国务院关于工程建设项目造成土地损毁“谁破坏、谁治理、谁损毁、谁复垦”的原则，在矿山地质环境调查与影响评估的基础上，对矿山地质环境保护与土地复垦进行分区，提出矿山地质环境监测、保护和恢复治理的措施，做出总体部署和安排，达到有效防治矿山地质灾害、保护矿山地质环境，对该项目建设过程中，因压占、</w:t>
      </w:r>
      <w:r>
        <w:rPr>
          <w:rFonts w:ascii="仿宋" w:hAnsi="仿宋" w:eastAsia="仿宋" w:cs="仿宋"/>
          <w:i w:val="0"/>
          <w:iCs w:val="0"/>
          <w:caps w:val="0"/>
          <w:color w:val="000000"/>
          <w:spacing w:val="0"/>
          <w:sz w:val="24"/>
          <w:szCs w:val="24"/>
          <w:shd w:val="clear" w:fill="FFFFFF"/>
        </w:rPr>
        <w:t>挖</w:t>
      </w:r>
      <w:r>
        <w:rPr>
          <w:rFonts w:hint="eastAsia" w:ascii="仿宋" w:hAnsi="仿宋" w:eastAsia="仿宋" w:cs="仿宋"/>
          <w:i w:val="0"/>
          <w:iCs w:val="0"/>
          <w:caps w:val="0"/>
          <w:color w:val="000000"/>
          <w:spacing w:val="0"/>
          <w:sz w:val="24"/>
          <w:szCs w:val="24"/>
          <w:shd w:val="clear" w:fill="FFFFFF"/>
          <w:lang w:val="en-US" w:eastAsia="zh-CN"/>
        </w:rPr>
        <w:t>损</w:t>
      </w:r>
      <w:r>
        <w:rPr>
          <w:rFonts w:hint="eastAsia" w:ascii="仿宋" w:hAnsi="仿宋" w:eastAsia="仿宋" w:cs="仿宋"/>
          <w:color w:val="000000" w:themeColor="text1"/>
          <w14:textFill>
            <w14:solidFill>
              <w14:schemeClr w14:val="tx1"/>
            </w14:solidFill>
          </w14:textFill>
        </w:rPr>
        <w:t>等活动造成损毁的土地，采取相应的整治措施使其恢复并达到可供利用的状态，为矿山合理开发、利用矿产资源，以及实施矿山地质环境保护与恢复治理提供科学依据，并为自然资源行政主管部门开展矿山地质环境保护与恢复督查提供技术依据。同时明确土地复垦义务人的复垦责任和义务，为土地管理部门对土地复垦的实施管理、监督检查以及土地复垦费征收等提供依据。</w:t>
      </w:r>
    </w:p>
    <w:p>
      <w:pPr>
        <w:ind w:firstLine="170" w:firstLineChars="71"/>
        <w:rPr>
          <w:rFonts w:ascii="仿宋" w:hAnsi="仿宋" w:eastAsia="仿宋" w:cs="仿宋"/>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14:textFill>
            <w14:solidFill>
              <w14:schemeClr w14:val="tx1"/>
            </w14:solidFill>
          </w14:textFill>
        </w:rPr>
        <w:t>本方案编制的任务为：通过收集矿区及周边地形地貌、气象、水文、地层岩性、地质构造、新构造运动及水文地质、工程地质等资料，经实地调查了解矿区现状地质环境、土地损毁等情况，结合开发利用方案预测评估矿山开采可能导致的含水层结构、地形地貌景观、土地资源损毁等情况，实事求是，提出环境保护措施、损毁土地的复垦措施，进行矿山地质环境保护和恢复治理及土地复垦的经费估算，为矿山环境保护、生态恢复提供技术支持和计费依据，做到环境破坏和环境保护的有责可追、有据可行，以期实现开采最大可能的减少环境污染和破坏、最大限度的</w:t>
      </w:r>
      <w:r>
        <w:rPr>
          <w:rFonts w:ascii="仿宋" w:hAnsi="仿宋" w:eastAsia="仿宋" w:cs="仿宋"/>
          <w:i w:val="0"/>
          <w:iCs w:val="0"/>
          <w:caps w:val="0"/>
          <w:color w:val="000000"/>
          <w:spacing w:val="0"/>
          <w:sz w:val="24"/>
          <w:szCs w:val="24"/>
          <w:shd w:val="clear" w:fill="FFFFFF"/>
        </w:rPr>
        <w:t>遏制</w:t>
      </w:r>
      <w:r>
        <w:rPr>
          <w:rFonts w:hint="eastAsia" w:ascii="仿宋" w:hAnsi="仿宋" w:eastAsia="仿宋" w:cs="仿宋"/>
          <w:color w:val="000000" w:themeColor="text1"/>
          <w14:textFill>
            <w14:solidFill>
              <w14:schemeClr w14:val="tx1"/>
            </w14:solidFill>
          </w14:textFill>
        </w:rPr>
        <w:t>地质灾害诱发或因地质灾害造成经济损失、人员伤亡、最切实际的保护邻近生产生活条件，做成环境友好、资源优配的绿色生产矿山。</w:t>
      </w:r>
      <w:bookmarkEnd w:id="2"/>
    </w:p>
    <w:p>
      <w:pPr>
        <w:pStyle w:val="3"/>
        <w:rPr>
          <w:rFonts w:ascii="仿宋" w:hAnsi="仿宋"/>
          <w:szCs w:val="32"/>
        </w:rPr>
      </w:pPr>
      <w:r>
        <w:rPr>
          <w:rFonts w:ascii="仿宋" w:hAnsi="仿宋"/>
          <w:szCs w:val="32"/>
        </w:rPr>
        <w:t>第二部分  矿山地质环境保护与土地复垦方案基本情况表</w:t>
      </w:r>
    </w:p>
    <w:tbl>
      <w:tblPr>
        <w:tblStyle w:val="36"/>
        <w:tblW w:w="0" w:type="auto"/>
        <w:jc w:val="center"/>
        <w:tblLayout w:type="fixed"/>
        <w:tblCellMar>
          <w:top w:w="0" w:type="dxa"/>
          <w:left w:w="108" w:type="dxa"/>
          <w:bottom w:w="0" w:type="dxa"/>
          <w:right w:w="108" w:type="dxa"/>
        </w:tblCellMar>
      </w:tblPr>
      <w:tblGrid>
        <w:gridCol w:w="601"/>
        <w:gridCol w:w="2229"/>
        <w:gridCol w:w="1843"/>
        <w:gridCol w:w="425"/>
        <w:gridCol w:w="1701"/>
        <w:gridCol w:w="1497"/>
      </w:tblGrid>
      <w:tr>
        <w:tblPrEx>
          <w:tblCellMar>
            <w:top w:w="0" w:type="dxa"/>
            <w:left w:w="108" w:type="dxa"/>
            <w:bottom w:w="0" w:type="dxa"/>
            <w:right w:w="108" w:type="dxa"/>
          </w:tblCellMar>
        </w:tblPrEx>
        <w:trPr>
          <w:trHeight w:val="20" w:hRule="atLeast"/>
          <w:jc w:val="center"/>
        </w:trPr>
        <w:tc>
          <w:tcPr>
            <w:tcW w:w="6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项目概况</w:t>
            </w: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矿山名称</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永德县辉伟石膏有限公司永德县永康镇风吹山石膏矿</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矿山企业名称</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永德县辉伟石膏有限公司</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矿山类型</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Wingdings" w:hAnsi="Wingdings" w:eastAsia="等线" w:cs="宋体"/>
                <w:color w:val="000000"/>
                <w:kern w:val="0"/>
                <w:sz w:val="18"/>
                <w:szCs w:val="18"/>
              </w:rPr>
            </w:pPr>
            <w:r>
              <w:rPr>
                <w:rFonts w:ascii="Wingdings" w:hAnsi="Wingdings" w:eastAsia="等线" w:cs="宋体"/>
                <w:color w:val="000000"/>
                <w:kern w:val="0"/>
                <w:sz w:val="18"/>
                <w:szCs w:val="18"/>
              </w:rPr>
              <w:t></w:t>
            </w:r>
            <w:r>
              <w:rPr>
                <w:rFonts w:hint="eastAsia" w:ascii="仿宋" w:hAnsi="仿宋" w:eastAsia="仿宋" w:cs="宋体"/>
                <w:color w:val="000000"/>
                <w:kern w:val="0"/>
                <w:sz w:val="18"/>
                <w:szCs w:val="18"/>
              </w:rPr>
              <w:t xml:space="preserve">申请      </w:t>
            </w:r>
            <w:r>
              <w:rPr>
                <w:rFonts w:ascii="Wingdings" w:hAnsi="Wingdings" w:eastAsia="等线" w:cs="宋体"/>
                <w:color w:val="000000"/>
                <w:kern w:val="0"/>
                <w:sz w:val="18"/>
                <w:szCs w:val="18"/>
              </w:rPr>
              <w:t></w:t>
            </w:r>
            <w:r>
              <w:rPr>
                <w:rFonts w:hint="eastAsia" w:ascii="仿宋" w:hAnsi="仿宋" w:eastAsia="仿宋" w:cs="宋体"/>
                <w:color w:val="000000"/>
                <w:kern w:val="0"/>
                <w:sz w:val="18"/>
                <w:szCs w:val="18"/>
              </w:rPr>
              <w:t xml:space="preserve">持有      </w:t>
            </w:r>
            <w:r>
              <w:rPr>
                <w:rFonts w:ascii="Wingdings" w:hAnsi="Wingdings" w:eastAsia="等线" w:cs="宋体"/>
                <w:color w:val="000000"/>
                <w:kern w:val="0"/>
                <w:sz w:val="18"/>
                <w:szCs w:val="18"/>
              </w:rPr>
              <w:t></w:t>
            </w:r>
            <w:r>
              <w:rPr>
                <w:rFonts w:hint="eastAsia" w:ascii="仿宋" w:hAnsi="仿宋" w:eastAsia="仿宋" w:cs="宋体"/>
                <w:color w:val="000000"/>
                <w:kern w:val="0"/>
                <w:sz w:val="18"/>
                <w:szCs w:val="18"/>
              </w:rPr>
              <w:t>延续</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法人代表</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板太华</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联系电话</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企业性质</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其他有限责任公司</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项目性质</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生产项目</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矿区面积及开采标高</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0.0802km</w:t>
            </w:r>
            <w:r>
              <w:rPr>
                <w:rFonts w:ascii="Calibri" w:hAnsi="Calibri" w:eastAsia="仿宋" w:cs="Calibri"/>
                <w:color w:val="000000"/>
                <w:kern w:val="0"/>
                <w:sz w:val="18"/>
                <w:szCs w:val="18"/>
              </w:rPr>
              <w:t>²</w:t>
            </w:r>
            <w:r>
              <w:rPr>
                <w:rFonts w:hint="eastAsia" w:ascii="仿宋" w:hAnsi="仿宋" w:eastAsia="仿宋" w:cs="宋体"/>
                <w:color w:val="000000"/>
                <w:kern w:val="0"/>
                <w:sz w:val="18"/>
                <w:szCs w:val="18"/>
              </w:rPr>
              <w:t>，开采深度：1375米至1345米</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资源储量</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20.51万t</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生产能力</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5.00万吨/年</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采矿证号（划定矿区范围）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C5309002015037130137471</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评估区面积</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49.67hm</w:t>
            </w:r>
            <w:r>
              <w:rPr>
                <w:rFonts w:hint="eastAsia" w:ascii="仿宋" w:hAnsi="仿宋" w:eastAsia="仿宋" w:cs="宋体"/>
                <w:color w:val="000000"/>
                <w:kern w:val="0"/>
                <w:sz w:val="18"/>
                <w:szCs w:val="18"/>
                <w:vertAlign w:val="superscript"/>
              </w:rPr>
              <w:t>2</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项目位置土地利用现状图幅号</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G47 G 094053 </w:t>
            </w:r>
          </w:p>
        </w:tc>
      </w:tr>
      <w:tr>
        <w:tblPrEx>
          <w:tblCellMar>
            <w:top w:w="0" w:type="dxa"/>
            <w:left w:w="108" w:type="dxa"/>
            <w:bottom w:w="0" w:type="dxa"/>
            <w:right w:w="108" w:type="dxa"/>
          </w:tblCellMar>
        </w:tblPrEx>
        <w:trPr>
          <w:trHeight w:val="20" w:hRule="atLeast"/>
          <w:jc w:val="center"/>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矿山生产剩余服务年限</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2年</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方案适用年限</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5年</w:t>
            </w:r>
          </w:p>
        </w:tc>
      </w:tr>
      <w:tr>
        <w:tblPrEx>
          <w:tblCellMar>
            <w:top w:w="0" w:type="dxa"/>
            <w:left w:w="108" w:type="dxa"/>
            <w:bottom w:w="0" w:type="dxa"/>
            <w:right w:w="108" w:type="dxa"/>
          </w:tblCellMar>
        </w:tblPrEx>
        <w:trPr>
          <w:trHeight w:val="20" w:hRule="atLeast"/>
          <w:jc w:val="center"/>
        </w:trPr>
        <w:tc>
          <w:tcPr>
            <w:tcW w:w="6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方案编制单位</w:t>
            </w: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编制单位名称</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云南省核工业二0九地质大队</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法人代表</w:t>
            </w:r>
          </w:p>
        </w:tc>
        <w:tc>
          <w:tcPr>
            <w:tcW w:w="546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杨 敏</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资质证书名称</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单位证书</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资质等级</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甲级、乙级、乙级</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发证机关</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中华人民共和国自然资源部、云南省自然资源厅</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编号</w:t>
            </w:r>
          </w:p>
        </w:tc>
        <w:tc>
          <w:tcPr>
            <w:tcW w:w="31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勘察证书编号：5320162205；设计证书编号：5320173201；评估证书编号：532019110184</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联系人</w:t>
            </w:r>
          </w:p>
        </w:tc>
        <w:tc>
          <w:tcPr>
            <w:tcW w:w="1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谭</w:t>
            </w:r>
            <w:r>
              <w:rPr>
                <w:rFonts w:hint="eastAsia" w:ascii="仿宋" w:hAnsi="仿宋" w:eastAsia="仿宋" w:cs="宋体"/>
                <w:color w:val="000000"/>
                <w:kern w:val="0"/>
                <w:sz w:val="18"/>
                <w:szCs w:val="18"/>
                <w:lang w:val="en-US" w:eastAsia="zh-CN"/>
              </w:rPr>
              <w:t>先生</w:t>
            </w:r>
            <w:bookmarkStart w:id="14" w:name="_GoBack"/>
            <w:bookmarkEnd w:id="14"/>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电话</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13987155108</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69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主要编制人员</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姓名</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职务</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职称</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签名</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李杨浩</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项目负责</w:t>
            </w:r>
            <w:r>
              <w:rPr>
                <w:rFonts w:hint="eastAsia" w:ascii="仿宋" w:hAnsi="仿宋" w:eastAsia="仿宋" w:cs="宋体"/>
                <w:color w:val="000000"/>
                <w:kern w:val="0"/>
                <w:sz w:val="18"/>
                <w:szCs w:val="18"/>
                <w:lang w:val="en-US" w:eastAsia="zh-CN"/>
              </w:rPr>
              <w:t>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工程师</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夏建书</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技术负责</w:t>
            </w:r>
            <w:r>
              <w:rPr>
                <w:rFonts w:hint="eastAsia" w:ascii="仿宋" w:hAnsi="仿宋" w:eastAsia="仿宋" w:cs="宋体"/>
                <w:color w:val="000000"/>
                <w:kern w:val="0"/>
                <w:sz w:val="18"/>
                <w:szCs w:val="18"/>
                <w:lang w:val="en-US" w:eastAsia="zh-CN"/>
              </w:rPr>
              <w:t>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工程师</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梁刚</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编制人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工程师</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jc w:val="center"/>
        </w:trPr>
        <w:tc>
          <w:tcPr>
            <w:tcW w:w="60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2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熊树斌</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编制人</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工程师</w:t>
            </w:r>
          </w:p>
        </w:tc>
        <w:tc>
          <w:tcPr>
            <w:tcW w:w="1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widowControl/>
        <w:spacing w:line="240" w:lineRule="auto"/>
        <w:ind w:firstLine="0" w:firstLineChars="0"/>
        <w:rPr>
          <w:rFonts w:ascii="仿宋" w:hAnsi="仿宋" w:eastAsia="仿宋" w:cs="仿宋"/>
          <w:color w:val="000000" w:themeColor="text1"/>
          <w:sz w:val="18"/>
          <w:szCs w:val="18"/>
          <w14:textFill>
            <w14:solidFill>
              <w14:schemeClr w14:val="tx1"/>
            </w14:solidFill>
          </w14:textFill>
        </w:rPr>
        <w:sectPr>
          <w:pgSz w:w="11906" w:h="16838"/>
          <w:pgMar w:top="1440" w:right="1800" w:bottom="1440" w:left="1800" w:header="720" w:footer="720" w:gutter="0"/>
          <w:cols w:space="720" w:num="1"/>
          <w:docGrid w:type="lines" w:linePitch="312" w:charSpace="0"/>
        </w:sectPr>
      </w:pPr>
    </w:p>
    <w:p>
      <w:pPr>
        <w:spacing w:line="240" w:lineRule="auto"/>
        <w:ind w:firstLine="0" w:firstLineChars="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续上表：</w:t>
      </w:r>
    </w:p>
    <w:p>
      <w:pPr>
        <w:widowControl/>
        <w:spacing w:line="240" w:lineRule="auto"/>
        <w:ind w:firstLine="0" w:firstLineChars="0"/>
        <w:rPr>
          <w:rFonts w:ascii="仿宋" w:hAnsi="仿宋" w:eastAsia="仿宋" w:cs="仿宋"/>
          <w:vanish/>
          <w:color w:val="000000" w:themeColor="text1"/>
          <w:kern w:val="0"/>
          <w:sz w:val="18"/>
          <w:szCs w:val="18"/>
          <w14:textFill>
            <w14:solidFill>
              <w14:schemeClr w14:val="tx1"/>
            </w14:solidFill>
          </w14:textFill>
        </w:rPr>
      </w:pPr>
    </w:p>
    <w:tbl>
      <w:tblPr>
        <w:tblStyle w:val="36"/>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284"/>
        <w:gridCol w:w="142"/>
        <w:gridCol w:w="1018"/>
        <w:gridCol w:w="116"/>
        <w:gridCol w:w="454"/>
        <w:gridCol w:w="110"/>
        <w:gridCol w:w="1134"/>
        <w:gridCol w:w="598"/>
        <w:gridCol w:w="1023"/>
        <w:gridCol w:w="111"/>
        <w:gridCol w:w="84"/>
        <w:gridCol w:w="1334"/>
        <w:gridCol w:w="30"/>
        <w:gridCol w:w="221"/>
        <w:gridCol w:w="145"/>
        <w:gridCol w:w="881"/>
        <w:gridCol w:w="213"/>
        <w:gridCol w:w="1011"/>
        <w:gridCol w:w="22"/>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restart"/>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hint="eastAsia" w:ascii="仿宋" w:hAnsi="仿宋" w:eastAsia="仿宋" w:cs="仿宋"/>
                <w:color w:val="000000" w:themeColor="text1"/>
                <w14:textFill>
                  <w14:solidFill>
                    <w14:schemeClr w14:val="tx1"/>
                  </w14:solidFill>
                </w14:textFill>
              </w:rPr>
              <w:t xml:space="preserve"> </w:t>
            </w:r>
            <w:r>
              <w:rPr>
                <w:rFonts w:ascii="仿宋" w:hAnsi="仿宋" w:eastAsia="仿宋" w:cs="Times New Roman"/>
                <w:color w:val="000000"/>
                <w:kern w:val="0"/>
                <w:sz w:val="18"/>
                <w:szCs w:val="18"/>
              </w:rPr>
              <w:t>矿</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山</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地</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质</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环</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境</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影</w:t>
            </w:r>
          </w:p>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响</w:t>
            </w:r>
          </w:p>
        </w:tc>
        <w:tc>
          <w:tcPr>
            <w:tcW w:w="1160" w:type="dxa"/>
            <w:gridSpan w:val="2"/>
            <w:vMerge w:val="restart"/>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地质环境影响评估级别</w:t>
            </w: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评估区重要程度</w:t>
            </w:r>
          </w:p>
        </w:tc>
        <w:tc>
          <w:tcPr>
            <w:tcW w:w="4427" w:type="dxa"/>
            <w:gridSpan w:val="9"/>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sz w:val="18"/>
                <w:szCs w:val="18"/>
              </w:rPr>
              <w:sym w:font="Wingdings" w:char="F0FE"/>
            </w:r>
            <w:r>
              <w:rPr>
                <w:rFonts w:hint="eastAsia" w:ascii="仿宋" w:hAnsi="仿宋" w:eastAsia="仿宋" w:cs="Times New Roman"/>
                <w:sz w:val="18"/>
                <w:szCs w:val="18"/>
              </w:rPr>
              <w:t>重要</w:t>
            </w:r>
            <w:r>
              <w:rPr>
                <w:rFonts w:ascii="仿宋" w:hAnsi="仿宋" w:eastAsia="仿宋" w:cs="Times New Roman"/>
                <w:sz w:val="18"/>
                <w:szCs w:val="18"/>
              </w:rPr>
              <w:t>□</w:t>
            </w:r>
            <w:r>
              <w:rPr>
                <w:rFonts w:hint="eastAsia" w:ascii="仿宋" w:hAnsi="仿宋" w:eastAsia="仿宋" w:cs="Times New Roman"/>
                <w:sz w:val="18"/>
                <w:szCs w:val="18"/>
              </w:rPr>
              <w:t>较重要</w:t>
            </w:r>
            <w:r>
              <w:rPr>
                <w:rFonts w:ascii="仿宋" w:hAnsi="仿宋" w:eastAsia="仿宋" w:cs="Times New Roman"/>
                <w:sz w:val="18"/>
                <w:szCs w:val="18"/>
              </w:rPr>
              <w:t>□</w:t>
            </w:r>
            <w:r>
              <w:rPr>
                <w:rFonts w:hint="eastAsia" w:ascii="仿宋" w:hAnsi="仿宋" w:eastAsia="仿宋" w:cs="Times New Roman"/>
                <w:sz w:val="18"/>
                <w:szCs w:val="18"/>
              </w:rPr>
              <w:t>一般</w:t>
            </w:r>
          </w:p>
        </w:tc>
        <w:tc>
          <w:tcPr>
            <w:tcW w:w="1246" w:type="dxa"/>
            <w:gridSpan w:val="3"/>
            <w:vMerge w:val="restart"/>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sym w:font="Wingdings" w:char="F0FE"/>
            </w:r>
            <w:r>
              <w:rPr>
                <w:rFonts w:ascii="仿宋" w:hAnsi="仿宋" w:eastAsia="仿宋" w:cs="Times New Roman"/>
                <w:color w:val="000000"/>
                <w:kern w:val="0"/>
                <w:sz w:val="18"/>
                <w:szCs w:val="18"/>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地质环境条件</w:t>
            </w:r>
          </w:p>
        </w:tc>
        <w:tc>
          <w:tcPr>
            <w:tcW w:w="4427" w:type="dxa"/>
            <w:gridSpan w:val="9"/>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sym w:font="Wingdings" w:char="F0FE"/>
            </w:r>
            <w:r>
              <w:rPr>
                <w:rFonts w:ascii="仿宋" w:hAnsi="仿宋" w:eastAsia="仿宋" w:cs="Times New Roman"/>
                <w:color w:val="000000"/>
                <w:kern w:val="0"/>
                <w:sz w:val="18"/>
                <w:szCs w:val="18"/>
              </w:rPr>
              <w:t>复杂□较复杂□简单</w:t>
            </w:r>
          </w:p>
        </w:tc>
        <w:tc>
          <w:tcPr>
            <w:tcW w:w="1246" w:type="dxa"/>
            <w:gridSpan w:val="3"/>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生产规模</w:t>
            </w:r>
          </w:p>
        </w:tc>
        <w:tc>
          <w:tcPr>
            <w:tcW w:w="4427" w:type="dxa"/>
            <w:gridSpan w:val="9"/>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□大型□中型</w:t>
            </w:r>
            <w:r>
              <w:rPr>
                <w:rFonts w:ascii="仿宋" w:hAnsi="仿宋" w:eastAsia="仿宋" w:cs="Times New Roman"/>
                <w:color w:val="000000"/>
                <w:kern w:val="0"/>
                <w:sz w:val="18"/>
                <w:szCs w:val="18"/>
              </w:rPr>
              <w:sym w:font="Wingdings" w:char="F0FE"/>
            </w:r>
            <w:r>
              <w:rPr>
                <w:rFonts w:ascii="仿宋" w:hAnsi="仿宋" w:eastAsia="仿宋" w:cs="Times New Roman"/>
                <w:color w:val="000000"/>
                <w:kern w:val="0"/>
                <w:sz w:val="18"/>
                <w:szCs w:val="18"/>
              </w:rPr>
              <w:t>小型</w:t>
            </w:r>
          </w:p>
        </w:tc>
        <w:tc>
          <w:tcPr>
            <w:tcW w:w="1246" w:type="dxa"/>
            <w:gridSpan w:val="3"/>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restart"/>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现状分析与预测</w:t>
            </w: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矿山地质灾害现状分析与预测</w:t>
            </w:r>
          </w:p>
        </w:tc>
        <w:tc>
          <w:tcPr>
            <w:tcW w:w="5673" w:type="dxa"/>
            <w:gridSpan w:val="12"/>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一、开采活动加剧现状灾害及灾害隐患情况：滑坡目前处于不稳定状态，开发方案针对矿段内的矿体，设计了平硐进行开拓，因此，后期矿山建设生产过程中，受爆破震动、运输车辆震动、降雨和地震的因素影响下，滑坡区继续加剧的可能性大，对矿山工作人员及设备工程等构成威胁，危害及危险性中等；</w:t>
            </w:r>
          </w:p>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二、矿山开采诱发地质灾害情况：采矿活动诱发的地面塌陷，可能引发次生的滑坡、崩塌的可能性较大，危害对象主要为斜坡下部采矿工程、采矿设施、矿山公路及往来采矿人员人身安全，其可能性较大，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矿区含水层破坏现状分析与预测</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hint="eastAsia" w:ascii="仿宋" w:hAnsi="仿宋" w:eastAsia="仿宋" w:cs="Times New Roman"/>
                <w:color w:val="000000"/>
                <w:kern w:val="0"/>
                <w:sz w:val="18"/>
                <w:szCs w:val="18"/>
              </w:rPr>
              <w:t>矿区内无地下水露头，大气降水为矿区地下水的唯一补给来源，矿体开采标高处于当地最低侵蚀基准面以上，矿体分布范围内无地表水体，因此，矿区开采一般不会改变地下水的天然补给、径流、排泄关系，对矿区外其它泉点或取水点无影响，矿山开采对局部地下水含水层存在破坏，故矿山开采对地下水水量有影响。综上，预测采矿活动对含水层的破坏影响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矿区地形地貌景观（地质遗迹、人文景观）破坏现状分析与预测</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hint="eastAsia" w:ascii="仿宋" w:hAnsi="仿宋" w:eastAsia="仿宋" w:cs="宋体"/>
                <w:kern w:val="0"/>
                <w:sz w:val="18"/>
                <w:szCs w:val="18"/>
              </w:rPr>
              <w:t>矿山充分采动后，地表的最大导水裂隙带高度为55m，预测开采地表移动盆地的范围约2.3842hm</w:t>
            </w:r>
            <w:r>
              <w:rPr>
                <w:rFonts w:hint="eastAsia" w:ascii="仿宋" w:hAnsi="仿宋" w:eastAsia="仿宋" w:cs="宋体"/>
                <w:kern w:val="0"/>
                <w:sz w:val="18"/>
                <w:szCs w:val="18"/>
                <w:vertAlign w:val="superscript"/>
              </w:rPr>
              <w:t>2</w:t>
            </w:r>
            <w:r>
              <w:rPr>
                <w:rFonts w:hint="eastAsia" w:ascii="仿宋" w:hAnsi="仿宋" w:eastAsia="仿宋" w:cs="宋体"/>
                <w:kern w:val="0"/>
                <w:sz w:val="18"/>
                <w:szCs w:val="18"/>
              </w:rPr>
              <w:t>，矿山地下开采地表移动范围内可能出现地裂缝、塌陷等灾害，对采场地表植被、地形地貌等破坏严重。综上，预测未来矿山开采对地形地貌景观影响和破坏程度严重。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hint="eastAsia" w:ascii="仿宋" w:hAnsi="仿宋" w:eastAsia="仿宋" w:cs="Times New Roman"/>
                <w:color w:val="000000"/>
                <w:kern w:val="0"/>
                <w:sz w:val="18"/>
                <w:szCs w:val="18"/>
              </w:rPr>
              <w:t>土地资源的影</w:t>
            </w:r>
          </w:p>
          <w:p>
            <w:pPr>
              <w:widowControl/>
              <w:spacing w:line="240" w:lineRule="auto"/>
              <w:ind w:firstLine="0" w:firstLineChars="0"/>
              <w:jc w:val="center"/>
              <w:rPr>
                <w:rFonts w:ascii="仿宋" w:hAnsi="仿宋" w:eastAsia="仿宋" w:cs="Times New Roman"/>
                <w:color w:val="000000"/>
                <w:kern w:val="0"/>
                <w:sz w:val="18"/>
                <w:szCs w:val="18"/>
              </w:rPr>
            </w:pPr>
            <w:r>
              <w:rPr>
                <w:rFonts w:hint="eastAsia" w:ascii="仿宋" w:hAnsi="仿宋" w:eastAsia="仿宋" w:cs="Times New Roman"/>
                <w:color w:val="000000"/>
                <w:kern w:val="0"/>
                <w:sz w:val="18"/>
                <w:szCs w:val="18"/>
              </w:rPr>
              <w:t>响和破坏预测</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矿山开采已破坏旱地0.5203hm</w:t>
            </w:r>
            <w:r>
              <w:rPr>
                <w:rFonts w:hint="eastAsia" w:ascii="仿宋" w:hAnsi="仿宋" w:eastAsia="仿宋" w:cs="宋体"/>
                <w:color w:val="000000"/>
                <w:kern w:val="0"/>
                <w:sz w:val="18"/>
                <w:szCs w:val="18"/>
                <w:vertAlign w:val="superscript"/>
              </w:rPr>
              <w:t>2</w:t>
            </w:r>
            <w:r>
              <w:rPr>
                <w:rFonts w:hint="eastAsia" w:ascii="仿宋" w:hAnsi="仿宋" w:eastAsia="仿宋" w:cs="宋体"/>
                <w:color w:val="000000"/>
                <w:kern w:val="0"/>
                <w:sz w:val="18"/>
                <w:szCs w:val="18"/>
              </w:rPr>
              <w:t>、林地0.4519hm</w:t>
            </w:r>
            <w:r>
              <w:rPr>
                <w:rFonts w:hint="eastAsia" w:ascii="仿宋" w:hAnsi="仿宋" w:eastAsia="仿宋" w:cs="宋体"/>
                <w:color w:val="000000"/>
                <w:kern w:val="0"/>
                <w:sz w:val="18"/>
                <w:szCs w:val="18"/>
                <w:vertAlign w:val="superscript"/>
              </w:rPr>
              <w:t>2</w:t>
            </w:r>
            <w:r>
              <w:rPr>
                <w:rFonts w:hint="eastAsia" w:ascii="仿宋" w:hAnsi="仿宋" w:eastAsia="仿宋" w:cs="宋体"/>
                <w:color w:val="000000"/>
                <w:kern w:val="0"/>
                <w:sz w:val="18"/>
                <w:szCs w:val="18"/>
              </w:rPr>
              <w:t>,采矿用地1.5569hm</w:t>
            </w:r>
            <w:r>
              <w:rPr>
                <w:rFonts w:hint="eastAsia" w:ascii="仿宋" w:hAnsi="仿宋" w:eastAsia="仿宋" w:cs="宋体"/>
                <w:color w:val="000000"/>
                <w:kern w:val="0"/>
                <w:sz w:val="18"/>
                <w:szCs w:val="18"/>
                <w:vertAlign w:val="superscript"/>
              </w:rPr>
              <w:t>2</w:t>
            </w:r>
            <w:r>
              <w:rPr>
                <w:rFonts w:hint="eastAsia" w:ascii="仿宋" w:hAnsi="仿宋" w:eastAsia="仿宋" w:cs="宋体"/>
                <w:color w:val="000000"/>
                <w:kern w:val="0"/>
                <w:sz w:val="18"/>
                <w:szCs w:val="18"/>
              </w:rPr>
              <w:t>,土地资源的影响程度为严重。综上所述，现状矿山废水、大气和固体废物污染源对矿区及周围水土环境污染严重。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160"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1814" w:type="dxa"/>
            <w:gridSpan w:val="4"/>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村庄及重要设施影响评估</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hint="eastAsia" w:ascii="仿宋" w:hAnsi="仿宋" w:eastAsia="仿宋" w:cs="Times New Roman"/>
                <w:color w:val="000000"/>
                <w:kern w:val="0"/>
                <w:sz w:val="18"/>
                <w:szCs w:val="18"/>
              </w:rPr>
              <w:t>根据矿山地质灾害评估结果，评估区内地质灾害对周围村庄的危险性均较小，矿山开采活动对周边的影响主要为来往运输车辆的噪声、交通等影响，总体上矿山开采及生产活动对周边村庄及重要设施影响较轻。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4300"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2974" w:type="dxa"/>
            <w:gridSpan w:val="6"/>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矿山地质环境影响综合评估</w:t>
            </w:r>
          </w:p>
        </w:tc>
        <w:tc>
          <w:tcPr>
            <w:tcW w:w="5673" w:type="dxa"/>
            <w:gridSpan w:val="12"/>
            <w:vAlign w:val="center"/>
          </w:tcPr>
          <w:p>
            <w:pPr>
              <w:widowControl/>
              <w:spacing w:line="240" w:lineRule="auto"/>
              <w:ind w:firstLine="0" w:firstLineChars="0"/>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1、地质环境影响程度现状严重区（i</w:t>
            </w:r>
            <w:r>
              <w:rPr>
                <w:rFonts w:hint="eastAsia" w:ascii="仿宋" w:hAnsi="仿宋" w:eastAsia="仿宋" w:cs="Times New Roman"/>
                <w:color w:val="000000" w:themeColor="text1"/>
                <w:kern w:val="0"/>
                <w:sz w:val="18"/>
                <w:szCs w:val="18"/>
                <w:vertAlign w:val="subscript"/>
                <w14:textFill>
                  <w14:solidFill>
                    <w14:schemeClr w14:val="tx1"/>
                  </w14:solidFill>
                </w14:textFill>
              </w:rPr>
              <w:t>1</w:t>
            </w:r>
            <w:r>
              <w:rPr>
                <w:rFonts w:hint="eastAsia" w:ascii="仿宋" w:hAnsi="仿宋" w:eastAsia="仿宋" w:cs="Times New Roman"/>
                <w:color w:val="000000" w:themeColor="text1"/>
                <w:kern w:val="0"/>
                <w:sz w:val="18"/>
                <w:szCs w:val="18"/>
                <w14:textFill>
                  <w14:solidFill>
                    <w14:schemeClr w14:val="tx1"/>
                  </w14:solidFill>
                </w14:textFill>
              </w:rPr>
              <w:t>）：该区面积5.47hm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，占评估区12.67%，矿山开采已破坏旱地0.5203hm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、林地0.4519hm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,采矿用地1.5569hm</w:t>
            </w:r>
            <w:r>
              <w:rPr>
                <w:rFonts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,土地资源的影响程度为严重，结合现状和预测评估分析，区内矿山活动对地质环境影响严重。</w:t>
            </w:r>
          </w:p>
          <w:p>
            <w:pPr>
              <w:widowControl/>
              <w:spacing w:line="240" w:lineRule="auto"/>
              <w:ind w:firstLine="0" w:firstLineChars="0"/>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2、地质环境影响程度现状严重区（i</w:t>
            </w:r>
            <w:r>
              <w:rPr>
                <w:rFonts w:hint="eastAsia" w:ascii="仿宋" w:hAnsi="仿宋" w:eastAsia="仿宋" w:cs="Times New Roman"/>
                <w:color w:val="000000" w:themeColor="text1"/>
                <w:kern w:val="0"/>
                <w:sz w:val="18"/>
                <w:szCs w:val="18"/>
                <w:vertAlign w:val="sub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）：位于评估区北部，主要为排土场，该区面积1.84hm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，占评估区4.26%，面积11.85hm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，占评估区总面积的7.01%，排土场已破坏旱地0.4555hm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、林地0.3046hm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,土地资源的影响程度为严重。结合现状和预测评估分析，区内矿山活动对地质环境影响严重。</w:t>
            </w:r>
          </w:p>
          <w:p>
            <w:pPr>
              <w:widowControl/>
              <w:spacing w:line="240" w:lineRule="auto"/>
              <w:ind w:firstLine="0" w:firstLineChars="0"/>
              <w:rPr>
                <w:rFonts w:ascii="仿宋" w:hAnsi="仿宋" w:eastAsia="仿宋" w:cs="宋体"/>
                <w:kern w:val="0"/>
                <w:sz w:val="18"/>
                <w:szCs w:val="18"/>
              </w:rPr>
            </w:pPr>
            <w:r>
              <w:rPr>
                <w:rFonts w:hint="eastAsia" w:ascii="仿宋" w:hAnsi="仿宋" w:eastAsia="仿宋" w:cs="Times New Roman"/>
                <w:color w:val="000000" w:themeColor="text1"/>
                <w:kern w:val="0"/>
                <w:sz w:val="18"/>
                <w:szCs w:val="18"/>
                <w14:textFill>
                  <w14:solidFill>
                    <w14:schemeClr w14:val="tx1"/>
                  </w14:solidFill>
                </w14:textFill>
              </w:rPr>
              <w:t>3、地质环境影响程度现状较轻区（iii）：评估区内除影响较严重区以外的区域，面积为35.87hm</w:t>
            </w:r>
            <w:r>
              <w:rPr>
                <w:rFonts w:hint="eastAsia" w:ascii="仿宋" w:hAnsi="仿宋" w:eastAsia="仿宋" w:cs="Times New Roman"/>
                <w:color w:val="000000" w:themeColor="text1"/>
                <w:kern w:val="0"/>
                <w:sz w:val="18"/>
                <w:szCs w:val="18"/>
                <w:vertAlign w:val="superscript"/>
                <w14:textFill>
                  <w14:solidFill>
                    <w14:schemeClr w14:val="tx1"/>
                  </w14:solidFill>
                </w14:textFill>
              </w:rPr>
              <w:t>2</w:t>
            </w:r>
            <w:r>
              <w:rPr>
                <w:rFonts w:hint="eastAsia" w:ascii="仿宋" w:hAnsi="仿宋" w:eastAsia="仿宋" w:cs="Times New Roman"/>
                <w:color w:val="000000" w:themeColor="text1"/>
                <w:kern w:val="0"/>
                <w:sz w:val="18"/>
                <w:szCs w:val="18"/>
                <w14:textFill>
                  <w14:solidFill>
                    <w14:schemeClr w14:val="tx1"/>
                  </w14:solidFill>
                </w14:textFill>
              </w:rPr>
              <w:t>，占评估区83.07%，，结合现状和预测评估分析，区内矿山活动对地质环境影响较轻。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restart"/>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土地损毁预测评估</w:t>
            </w:r>
          </w:p>
        </w:tc>
        <w:tc>
          <w:tcPr>
            <w:tcW w:w="2974" w:type="dxa"/>
            <w:gridSpan w:val="6"/>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土地损毁的环节与时序</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ascii="仿宋" w:hAnsi="仿宋" w:eastAsia="仿宋" w:cs="Times New Roman"/>
                <w:color w:val="000000"/>
                <w:kern w:val="0"/>
                <w:sz w:val="18"/>
                <w:szCs w:val="18"/>
              </w:rPr>
              <w:t>矿山在生产过程中对土地造成的损毁可分为直接损毁和间接损毁两种。直接损毁类型包括土地挖损和压占，间接损毁包括塌陷的损毁。</w:t>
            </w:r>
          </w:p>
          <w:p>
            <w:pPr>
              <w:widowControl/>
              <w:spacing w:line="240" w:lineRule="auto"/>
              <w:ind w:firstLine="0" w:firstLineChars="0"/>
              <w:rPr>
                <w:rFonts w:ascii="仿宋" w:hAnsi="仿宋" w:eastAsia="仿宋" w:cs="Times New Roman"/>
                <w:color w:val="000000"/>
                <w:kern w:val="0"/>
                <w:sz w:val="18"/>
                <w:szCs w:val="18"/>
              </w:rPr>
            </w:pPr>
            <w:r>
              <w:rPr>
                <w:rFonts w:hint="eastAsia" w:ascii="仿宋" w:hAnsi="仿宋" w:eastAsia="仿宋" w:cs="Times New Roman"/>
                <w:color w:val="000000"/>
                <w:kern w:val="0"/>
                <w:sz w:val="18"/>
                <w:szCs w:val="18"/>
              </w:rPr>
              <w:t>石膏矿</w:t>
            </w:r>
            <w:r>
              <w:rPr>
                <w:rFonts w:ascii="仿宋" w:hAnsi="仿宋" w:eastAsia="仿宋" w:cs="Times New Roman"/>
                <w:color w:val="000000"/>
                <w:kern w:val="0"/>
                <w:sz w:val="18"/>
                <w:szCs w:val="18"/>
              </w:rPr>
              <w:t>对土地造成的损毁环节主要有：</w:t>
            </w:r>
            <w:r>
              <w:rPr>
                <w:rFonts w:hint="eastAsia" w:ascii="仿宋" w:hAnsi="仿宋" w:eastAsia="仿宋" w:cs="Times New Roman"/>
                <w:color w:val="000000"/>
                <w:kern w:val="0"/>
                <w:sz w:val="18"/>
                <w:szCs w:val="18"/>
              </w:rPr>
              <w:t>硐采形成地下采矿区进而影响上覆岩层稳定性，造成地表沉陷造成的土地损毁等</w:t>
            </w:r>
            <w:r>
              <w:rPr>
                <w:rFonts w:ascii="仿宋" w:hAnsi="仿宋" w:eastAsia="仿宋"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725"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2974" w:type="dxa"/>
            <w:gridSpan w:val="6"/>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已损毁各类土地现状</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ascii="仿宋" w:hAnsi="仿宋" w:eastAsia="仿宋" w:cs="Times New Roman"/>
                <w:color w:val="000000"/>
                <w:kern w:val="0"/>
                <w:sz w:val="18"/>
                <w:szCs w:val="18"/>
              </w:rPr>
              <w:t>本矿山为已建矿山，其中</w:t>
            </w:r>
            <w:r>
              <w:rPr>
                <w:rFonts w:hint="eastAsia" w:ascii="仿宋" w:hAnsi="仿宋" w:eastAsia="仿宋" w:cs="Times New Roman"/>
                <w:color w:val="000000"/>
                <w:kern w:val="0"/>
                <w:sz w:val="18"/>
                <w:szCs w:val="18"/>
              </w:rPr>
              <w:t>平台</w:t>
            </w:r>
            <w:r>
              <w:rPr>
                <w:rFonts w:ascii="仿宋" w:hAnsi="仿宋" w:eastAsia="仿宋" w:cs="Times New Roman"/>
                <w:color w:val="000000"/>
                <w:kern w:val="0"/>
                <w:sz w:val="18"/>
                <w:szCs w:val="18"/>
              </w:rPr>
              <w:t>、</w:t>
            </w:r>
            <w:r>
              <w:rPr>
                <w:rFonts w:hint="eastAsia" w:ascii="仿宋" w:hAnsi="仿宋" w:eastAsia="仿宋" w:cs="Times New Roman"/>
                <w:color w:val="000000"/>
                <w:kern w:val="0"/>
                <w:sz w:val="18"/>
                <w:szCs w:val="18"/>
              </w:rPr>
              <w:t>边坡</w:t>
            </w:r>
            <w:r>
              <w:rPr>
                <w:rFonts w:ascii="仿宋" w:hAnsi="仿宋" w:eastAsia="仿宋" w:cs="Times New Roman"/>
                <w:color w:val="000000"/>
                <w:kern w:val="0"/>
                <w:sz w:val="18"/>
                <w:szCs w:val="18"/>
              </w:rPr>
              <w:t>、</w:t>
            </w:r>
            <w:r>
              <w:rPr>
                <w:rFonts w:hint="eastAsia" w:ascii="仿宋" w:hAnsi="仿宋" w:eastAsia="仿宋" w:cs="Times New Roman"/>
                <w:color w:val="000000"/>
                <w:kern w:val="0"/>
                <w:sz w:val="18"/>
                <w:szCs w:val="18"/>
              </w:rPr>
              <w:t>办公生活区、</w:t>
            </w:r>
            <w:r>
              <w:rPr>
                <w:rFonts w:ascii="仿宋" w:hAnsi="仿宋" w:eastAsia="仿宋" w:cs="Times New Roman"/>
                <w:color w:val="000000"/>
                <w:kern w:val="0"/>
                <w:sz w:val="18"/>
                <w:szCs w:val="18"/>
              </w:rPr>
              <w:t>矿山公路等这些区域地表已损毁。经统计，矿山已损毁土地面积2.5633h</w:t>
            </w:r>
            <w:r>
              <w:rPr>
                <w:rFonts w:hint="eastAsia" w:ascii="仿宋" w:hAnsi="仿宋" w:eastAsia="仿宋" w:cs="Times New Roman"/>
                <w:color w:val="000000"/>
                <w:kern w:val="0"/>
                <w:sz w:val="18"/>
                <w:szCs w:val="18"/>
              </w:rPr>
              <w:t>m</w:t>
            </w:r>
            <w:r>
              <w:rPr>
                <w:rFonts w:hint="eastAsia" w:ascii="仿宋" w:hAnsi="仿宋" w:eastAsia="仿宋" w:cs="Times New Roman"/>
                <w:color w:val="000000"/>
                <w:kern w:val="0"/>
                <w:sz w:val="18"/>
                <w:szCs w:val="18"/>
                <w:vertAlign w:val="superscript"/>
              </w:rPr>
              <w:t>2</w:t>
            </w:r>
            <w:r>
              <w:rPr>
                <w:rFonts w:ascii="仿宋" w:hAnsi="仿宋" w:eastAsia="仿宋" w:cs="Times New Roman"/>
                <w:color w:val="000000"/>
                <w:kern w:val="0"/>
                <w:sz w:val="18"/>
                <w:szCs w:val="18"/>
              </w:rPr>
              <w:t>，损毁的土地类型为</w:t>
            </w:r>
            <w:r>
              <w:rPr>
                <w:rFonts w:hint="eastAsia" w:ascii="仿宋" w:hAnsi="仿宋" w:eastAsia="仿宋" w:cs="Times New Roman"/>
                <w:color w:val="000000"/>
                <w:kern w:val="0"/>
                <w:sz w:val="18"/>
                <w:szCs w:val="18"/>
              </w:rPr>
              <w:t>林地</w:t>
            </w:r>
            <w:r>
              <w:rPr>
                <w:rFonts w:ascii="仿宋" w:hAnsi="仿宋" w:eastAsia="仿宋" w:cs="Times New Roman"/>
                <w:color w:val="000000"/>
                <w:kern w:val="0"/>
                <w:sz w:val="18"/>
                <w:szCs w:val="18"/>
              </w:rPr>
              <w:t>、</w:t>
            </w:r>
            <w:r>
              <w:rPr>
                <w:rFonts w:hint="eastAsia" w:ascii="仿宋" w:hAnsi="仿宋" w:eastAsia="仿宋" w:cs="Times New Roman"/>
                <w:color w:val="000000"/>
                <w:kern w:val="0"/>
                <w:sz w:val="18"/>
                <w:szCs w:val="18"/>
              </w:rPr>
              <w:t>旱地，</w:t>
            </w:r>
            <w:r>
              <w:rPr>
                <w:rFonts w:ascii="仿宋" w:hAnsi="仿宋" w:eastAsia="仿宋" w:cs="Times New Roman"/>
                <w:color w:val="000000"/>
                <w:kern w:val="0"/>
                <w:sz w:val="18"/>
                <w:szCs w:val="18"/>
              </w:rPr>
              <w:t>采矿用地等。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11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2974" w:type="dxa"/>
            <w:gridSpan w:val="6"/>
            <w:vAlign w:val="center"/>
          </w:tcPr>
          <w:p>
            <w:pPr>
              <w:widowControl/>
              <w:spacing w:line="240" w:lineRule="auto"/>
              <w:ind w:firstLine="0" w:firstLineChars="0"/>
              <w:jc w:val="center"/>
              <w:rPr>
                <w:rFonts w:ascii="仿宋" w:hAnsi="仿宋" w:eastAsia="仿宋" w:cs="Times New Roman"/>
                <w:color w:val="000000"/>
                <w:kern w:val="0"/>
                <w:sz w:val="18"/>
                <w:szCs w:val="18"/>
              </w:rPr>
            </w:pPr>
            <w:r>
              <w:rPr>
                <w:rFonts w:ascii="仿宋" w:hAnsi="仿宋" w:eastAsia="仿宋" w:cs="Times New Roman"/>
                <w:color w:val="000000"/>
                <w:kern w:val="0"/>
                <w:sz w:val="18"/>
                <w:szCs w:val="18"/>
              </w:rPr>
              <w:t>拟损毁土地预测与评估</w:t>
            </w:r>
          </w:p>
        </w:tc>
        <w:tc>
          <w:tcPr>
            <w:tcW w:w="5673" w:type="dxa"/>
            <w:gridSpan w:val="12"/>
            <w:vAlign w:val="center"/>
          </w:tcPr>
          <w:p>
            <w:pPr>
              <w:widowControl/>
              <w:spacing w:line="240" w:lineRule="auto"/>
              <w:ind w:firstLine="0" w:firstLineChars="0"/>
              <w:rPr>
                <w:rFonts w:ascii="仿宋" w:hAnsi="仿宋" w:eastAsia="仿宋" w:cs="Times New Roman"/>
                <w:color w:val="000000"/>
                <w:kern w:val="0"/>
                <w:sz w:val="18"/>
                <w:szCs w:val="18"/>
              </w:rPr>
            </w:pPr>
            <w:r>
              <w:rPr>
                <w:rFonts w:hint="eastAsia" w:ascii="仿宋" w:hAnsi="仿宋" w:eastAsia="仿宋" w:cs="Times New Roman"/>
                <w:color w:val="000000"/>
                <w:kern w:val="0"/>
                <w:sz w:val="18"/>
                <w:szCs w:val="18"/>
              </w:rPr>
              <w:t>拟损毁土地面积为</w:t>
            </w:r>
            <w:r>
              <w:rPr>
                <w:rFonts w:ascii="仿宋" w:hAnsi="仿宋" w:eastAsia="仿宋" w:cs="Times New Roman"/>
                <w:color w:val="000000"/>
                <w:kern w:val="0"/>
                <w:sz w:val="18"/>
                <w:szCs w:val="18"/>
              </w:rPr>
              <w:t>2.3842</w:t>
            </w:r>
            <w:r>
              <w:rPr>
                <w:rFonts w:hint="eastAsia" w:ascii="仿宋" w:hAnsi="仿宋" w:eastAsia="仿宋" w:cs="Times New Roman"/>
                <w:color w:val="000000"/>
                <w:kern w:val="0"/>
                <w:sz w:val="18"/>
                <w:szCs w:val="18"/>
              </w:rPr>
              <w:t>hm</w:t>
            </w:r>
            <w:r>
              <w:rPr>
                <w:rFonts w:hint="eastAsia" w:ascii="仿宋" w:hAnsi="仿宋" w:eastAsia="仿宋" w:cs="Times New Roman"/>
                <w:color w:val="000000"/>
                <w:kern w:val="0"/>
                <w:sz w:val="18"/>
                <w:szCs w:val="18"/>
                <w:vertAlign w:val="superscript"/>
              </w:rPr>
              <w:t>2</w:t>
            </w:r>
            <w:r>
              <w:rPr>
                <w:rFonts w:hint="eastAsia" w:ascii="仿宋" w:hAnsi="仿宋" w:eastAsia="仿宋" w:cs="Times New Roman"/>
                <w:color w:val="000000"/>
                <w:kern w:val="0"/>
                <w:sz w:val="18"/>
                <w:szCs w:val="18"/>
              </w:rPr>
              <w:t>，损毁地类为旱地及林地，按损毁土地权属统计，各损毁土地均属于永康镇朝阳村委会所有。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复垦区土地利用现状</w:t>
            </w:r>
          </w:p>
        </w:tc>
        <w:tc>
          <w:tcPr>
            <w:tcW w:w="1840"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一级地类</w:t>
            </w:r>
          </w:p>
        </w:tc>
        <w:tc>
          <w:tcPr>
            <w:tcW w:w="1134" w:type="dxa"/>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二级地类</w:t>
            </w:r>
          </w:p>
        </w:tc>
        <w:tc>
          <w:tcPr>
            <w:tcW w:w="1732" w:type="dxa"/>
            <w:gridSpan w:val="3"/>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已损毁</w:t>
            </w:r>
          </w:p>
        </w:tc>
        <w:tc>
          <w:tcPr>
            <w:tcW w:w="1418"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拟损毁</w:t>
            </w:r>
          </w:p>
        </w:tc>
        <w:tc>
          <w:tcPr>
            <w:tcW w:w="1277"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小计</w:t>
            </w:r>
          </w:p>
        </w:tc>
        <w:tc>
          <w:tcPr>
            <w:tcW w:w="122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03"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840" w:type="dxa"/>
            <w:gridSpan w:val="5"/>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olor w:val="000000"/>
                <w:sz w:val="18"/>
                <w:szCs w:val="18"/>
              </w:rPr>
              <w:t>耕地</w:t>
            </w:r>
          </w:p>
        </w:tc>
        <w:tc>
          <w:tcPr>
            <w:tcW w:w="1134" w:type="dxa"/>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旱地</w:t>
            </w:r>
          </w:p>
        </w:tc>
        <w:tc>
          <w:tcPr>
            <w:tcW w:w="1732" w:type="dxa"/>
            <w:gridSpan w:val="3"/>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olor w:val="000000"/>
                <w:sz w:val="18"/>
                <w:szCs w:val="18"/>
              </w:rPr>
              <w:t>0.5203</w:t>
            </w:r>
          </w:p>
        </w:tc>
        <w:tc>
          <w:tcPr>
            <w:tcW w:w="1418" w:type="dxa"/>
            <w:gridSpan w:val="2"/>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0.6729</w:t>
            </w:r>
          </w:p>
        </w:tc>
        <w:tc>
          <w:tcPr>
            <w:tcW w:w="1277" w:type="dxa"/>
            <w:gridSpan w:val="4"/>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1.1932</w:t>
            </w:r>
          </w:p>
        </w:tc>
        <w:tc>
          <w:tcPr>
            <w:tcW w:w="122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265"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840" w:type="dxa"/>
            <w:gridSpan w:val="5"/>
            <w:vAlign w:val="center"/>
          </w:tcPr>
          <w:p>
            <w:pPr>
              <w:ind w:firstLineChars="111"/>
              <w:jc w:val="center"/>
              <w:rPr>
                <w:rFonts w:ascii="仿宋" w:hAnsi="仿宋" w:eastAsia="仿宋"/>
                <w:color w:val="000000"/>
                <w:sz w:val="18"/>
                <w:szCs w:val="18"/>
              </w:rPr>
            </w:pPr>
            <w:r>
              <w:rPr>
                <w:rFonts w:hint="eastAsia" w:ascii="仿宋" w:hAnsi="仿宋" w:eastAsia="仿宋"/>
                <w:color w:val="000000"/>
                <w:sz w:val="18"/>
                <w:szCs w:val="18"/>
              </w:rPr>
              <w:t>林地</w:t>
            </w:r>
          </w:p>
        </w:tc>
        <w:tc>
          <w:tcPr>
            <w:tcW w:w="1134" w:type="dxa"/>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乔木林地</w:t>
            </w:r>
          </w:p>
        </w:tc>
        <w:tc>
          <w:tcPr>
            <w:tcW w:w="1732" w:type="dxa"/>
            <w:gridSpan w:val="3"/>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0.4519</w:t>
            </w:r>
          </w:p>
        </w:tc>
        <w:tc>
          <w:tcPr>
            <w:tcW w:w="1418" w:type="dxa"/>
            <w:gridSpan w:val="2"/>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1.2301</w:t>
            </w:r>
          </w:p>
        </w:tc>
        <w:tc>
          <w:tcPr>
            <w:tcW w:w="1277" w:type="dxa"/>
            <w:gridSpan w:val="4"/>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1.682</w:t>
            </w:r>
          </w:p>
        </w:tc>
        <w:tc>
          <w:tcPr>
            <w:tcW w:w="122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840" w:type="dxa"/>
            <w:gridSpan w:val="5"/>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工况仓储用地</w:t>
            </w:r>
          </w:p>
        </w:tc>
        <w:tc>
          <w:tcPr>
            <w:tcW w:w="1134" w:type="dxa"/>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采矿用地</w:t>
            </w:r>
          </w:p>
        </w:tc>
        <w:tc>
          <w:tcPr>
            <w:tcW w:w="1732" w:type="dxa"/>
            <w:gridSpan w:val="3"/>
            <w:vAlign w:val="center"/>
          </w:tcPr>
          <w:p>
            <w:pPr>
              <w:ind w:firstLine="469" w:firstLineChars="261"/>
              <w:rPr>
                <w:rFonts w:ascii="仿宋" w:hAnsi="仿宋" w:eastAsia="仿宋"/>
                <w:color w:val="000000"/>
                <w:sz w:val="18"/>
                <w:szCs w:val="18"/>
              </w:rPr>
            </w:pPr>
            <w:r>
              <w:rPr>
                <w:rFonts w:hint="eastAsia" w:ascii="仿宋" w:hAnsi="仿宋" w:eastAsia="仿宋"/>
                <w:color w:val="000000"/>
                <w:sz w:val="18"/>
                <w:szCs w:val="18"/>
              </w:rPr>
              <w:t>1.5569</w:t>
            </w:r>
          </w:p>
        </w:tc>
        <w:tc>
          <w:tcPr>
            <w:tcW w:w="1418" w:type="dxa"/>
            <w:gridSpan w:val="2"/>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0.4652</w:t>
            </w:r>
          </w:p>
        </w:tc>
        <w:tc>
          <w:tcPr>
            <w:tcW w:w="1277" w:type="dxa"/>
            <w:gridSpan w:val="4"/>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2.0221</w:t>
            </w:r>
          </w:p>
        </w:tc>
        <w:tc>
          <w:tcPr>
            <w:tcW w:w="122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840" w:type="dxa"/>
            <w:gridSpan w:val="5"/>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住宅用地</w:t>
            </w:r>
          </w:p>
        </w:tc>
        <w:tc>
          <w:tcPr>
            <w:tcW w:w="1134" w:type="dxa"/>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农村宅基地</w:t>
            </w:r>
          </w:p>
        </w:tc>
        <w:tc>
          <w:tcPr>
            <w:tcW w:w="1732" w:type="dxa"/>
            <w:gridSpan w:val="3"/>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0.0342</w:t>
            </w:r>
          </w:p>
        </w:tc>
        <w:tc>
          <w:tcPr>
            <w:tcW w:w="1418" w:type="dxa"/>
            <w:gridSpan w:val="2"/>
            <w:vAlign w:val="center"/>
          </w:tcPr>
          <w:p>
            <w:pPr>
              <w:ind w:firstLineChars="111"/>
              <w:jc w:val="center"/>
              <w:rPr>
                <w:rFonts w:ascii="仿宋" w:hAnsi="仿宋" w:eastAsia="仿宋"/>
                <w:color w:val="000000"/>
                <w:sz w:val="18"/>
                <w:szCs w:val="18"/>
              </w:rPr>
            </w:pPr>
            <w:r>
              <w:rPr>
                <w:rFonts w:hint="eastAsia" w:ascii="仿宋" w:hAnsi="仿宋" w:eastAsia="仿宋"/>
                <w:color w:val="000000"/>
                <w:sz w:val="18"/>
                <w:szCs w:val="18"/>
              </w:rPr>
              <w:t>0</w:t>
            </w:r>
          </w:p>
        </w:tc>
        <w:tc>
          <w:tcPr>
            <w:tcW w:w="1277" w:type="dxa"/>
            <w:gridSpan w:val="4"/>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0.0342</w:t>
            </w:r>
          </w:p>
        </w:tc>
        <w:tc>
          <w:tcPr>
            <w:tcW w:w="122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840" w:type="dxa"/>
            <w:gridSpan w:val="5"/>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交通运输用地</w:t>
            </w:r>
          </w:p>
        </w:tc>
        <w:tc>
          <w:tcPr>
            <w:tcW w:w="1134" w:type="dxa"/>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农村道路</w:t>
            </w:r>
          </w:p>
        </w:tc>
        <w:tc>
          <w:tcPr>
            <w:tcW w:w="1732" w:type="dxa"/>
            <w:gridSpan w:val="3"/>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0</w:t>
            </w:r>
          </w:p>
        </w:tc>
        <w:tc>
          <w:tcPr>
            <w:tcW w:w="1418" w:type="dxa"/>
            <w:gridSpan w:val="2"/>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0.0741</w:t>
            </w:r>
          </w:p>
        </w:tc>
        <w:tc>
          <w:tcPr>
            <w:tcW w:w="1277" w:type="dxa"/>
            <w:gridSpan w:val="4"/>
            <w:vAlign w:val="center"/>
          </w:tcPr>
          <w:p>
            <w:pPr>
              <w:ind w:firstLine="0" w:firstLineChars="0"/>
              <w:jc w:val="center"/>
              <w:rPr>
                <w:rFonts w:ascii="仿宋" w:hAnsi="仿宋" w:eastAsia="仿宋"/>
                <w:color w:val="000000"/>
                <w:sz w:val="18"/>
                <w:szCs w:val="18"/>
              </w:rPr>
            </w:pPr>
            <w:r>
              <w:rPr>
                <w:rFonts w:hint="eastAsia" w:ascii="仿宋" w:hAnsi="仿宋" w:eastAsia="仿宋"/>
                <w:color w:val="000000"/>
                <w:sz w:val="18"/>
                <w:szCs w:val="18"/>
              </w:rPr>
              <w:t>0.0741</w:t>
            </w:r>
          </w:p>
        </w:tc>
        <w:tc>
          <w:tcPr>
            <w:tcW w:w="122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195"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2974" w:type="dxa"/>
            <w:gridSpan w:val="6"/>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合计</w:t>
            </w:r>
          </w:p>
        </w:tc>
        <w:tc>
          <w:tcPr>
            <w:tcW w:w="1732" w:type="dxa"/>
            <w:gridSpan w:val="3"/>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2.5633</w:t>
            </w:r>
          </w:p>
        </w:tc>
        <w:tc>
          <w:tcPr>
            <w:tcW w:w="1418" w:type="dxa"/>
            <w:gridSpan w:val="2"/>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2.4423</w:t>
            </w:r>
          </w:p>
        </w:tc>
        <w:tc>
          <w:tcPr>
            <w:tcW w:w="1277" w:type="dxa"/>
            <w:gridSpan w:val="4"/>
            <w:vAlign w:val="center"/>
          </w:tcPr>
          <w:p>
            <w:pPr>
              <w:ind w:firstLine="0" w:firstLineChars="0"/>
              <w:jc w:val="center"/>
              <w:rPr>
                <w:rFonts w:ascii="仿宋" w:hAnsi="仿宋" w:eastAsia="仿宋"/>
                <w:color w:val="000000"/>
                <w:sz w:val="18"/>
                <w:szCs w:val="18"/>
              </w:rPr>
            </w:pPr>
            <w:r>
              <w:rPr>
                <w:rFonts w:ascii="仿宋" w:hAnsi="仿宋" w:eastAsia="仿宋"/>
                <w:color w:val="000000"/>
                <w:sz w:val="18"/>
                <w:szCs w:val="18"/>
              </w:rPr>
              <w:t>5.0056</w:t>
            </w:r>
          </w:p>
        </w:tc>
        <w:tc>
          <w:tcPr>
            <w:tcW w:w="1224" w:type="dxa"/>
            <w:gridSpan w:val="2"/>
            <w:vAlign w:val="center"/>
          </w:tcPr>
          <w:p>
            <w:pPr>
              <w:ind w:firstLine="360"/>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土地损毁及占用面积</w:t>
            </w:r>
          </w:p>
        </w:tc>
        <w:tc>
          <w:tcPr>
            <w:tcW w:w="2974" w:type="dxa"/>
            <w:gridSpan w:val="6"/>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类型</w:t>
            </w:r>
          </w:p>
        </w:tc>
        <w:tc>
          <w:tcPr>
            <w:tcW w:w="5651" w:type="dxa"/>
            <w:gridSpan w:val="11"/>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面积（hm</w:t>
            </w:r>
            <w:r>
              <w:rPr>
                <w:rFonts w:ascii="仿宋" w:hAnsi="仿宋" w:eastAsia="仿宋" w:cs="Times New Roman"/>
                <w:color w:val="000000" w:themeColor="text1"/>
                <w:kern w:val="0"/>
                <w:sz w:val="18"/>
                <w:szCs w:val="18"/>
                <w:vertAlign w:val="superscript"/>
                <w14:textFill>
                  <w14:solidFill>
                    <w14:schemeClr w14:val="tx1"/>
                  </w14:solidFill>
                </w14:textFill>
              </w:rPr>
              <w:t>2</w:t>
            </w:r>
            <w:r>
              <w:rPr>
                <w:rFonts w:ascii="仿宋" w:hAnsi="仿宋" w:eastAsia="仿宋" w:cs="Times New Roman"/>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2974" w:type="dxa"/>
            <w:gridSpan w:val="6"/>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621"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小计</w:t>
            </w:r>
          </w:p>
        </w:tc>
        <w:tc>
          <w:tcPr>
            <w:tcW w:w="1780"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已损毁或占用</w:t>
            </w:r>
          </w:p>
        </w:tc>
        <w:tc>
          <w:tcPr>
            <w:tcW w:w="2250"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拟损毁或占用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损毁</w:t>
            </w:r>
          </w:p>
        </w:tc>
        <w:tc>
          <w:tcPr>
            <w:tcW w:w="124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挖损</w:t>
            </w:r>
          </w:p>
        </w:tc>
        <w:tc>
          <w:tcPr>
            <w:tcW w:w="1621" w:type="dxa"/>
            <w:gridSpan w:val="2"/>
            <w:vAlign w:val="center"/>
          </w:tcPr>
          <w:p>
            <w:pPr>
              <w:widowControl/>
              <w:spacing w:line="240" w:lineRule="auto"/>
              <w:ind w:firstLine="360"/>
              <w:jc w:val="center"/>
              <w:rPr>
                <w:rFonts w:ascii="仿宋" w:hAnsi="仿宋" w:eastAsia="仿宋" w:cs="宋体"/>
                <w:color w:val="000000"/>
                <w:kern w:val="0"/>
                <w:sz w:val="18"/>
                <w:szCs w:val="18"/>
              </w:rPr>
            </w:pPr>
            <w:r>
              <w:rPr>
                <w:rFonts w:hint="eastAsia" w:ascii="仿宋" w:hAnsi="仿宋" w:eastAsia="仿宋"/>
                <w:color w:val="000000"/>
                <w:sz w:val="18"/>
                <w:szCs w:val="18"/>
              </w:rPr>
              <w:t>1.8032</w:t>
            </w:r>
          </w:p>
        </w:tc>
        <w:tc>
          <w:tcPr>
            <w:tcW w:w="1780" w:type="dxa"/>
            <w:gridSpan w:val="5"/>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1.8032</w:t>
            </w:r>
          </w:p>
        </w:tc>
        <w:tc>
          <w:tcPr>
            <w:tcW w:w="2250" w:type="dxa"/>
            <w:gridSpan w:val="4"/>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24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压占</w:t>
            </w:r>
          </w:p>
        </w:tc>
        <w:tc>
          <w:tcPr>
            <w:tcW w:w="1621" w:type="dxa"/>
            <w:gridSpan w:val="2"/>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0</w:t>
            </w:r>
            <w:r>
              <w:rPr>
                <w:rFonts w:ascii="仿宋" w:hAnsi="仿宋" w:eastAsia="仿宋"/>
                <w:color w:val="000000"/>
                <w:sz w:val="18"/>
                <w:szCs w:val="18"/>
              </w:rPr>
              <w:t>.9727</w:t>
            </w:r>
          </w:p>
        </w:tc>
        <w:tc>
          <w:tcPr>
            <w:tcW w:w="1780" w:type="dxa"/>
            <w:gridSpan w:val="5"/>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0.7601</w:t>
            </w:r>
          </w:p>
        </w:tc>
        <w:tc>
          <w:tcPr>
            <w:tcW w:w="2250" w:type="dxa"/>
            <w:gridSpan w:val="4"/>
            <w:vAlign w:val="center"/>
          </w:tcPr>
          <w:p>
            <w:pPr>
              <w:ind w:firstLine="360"/>
              <w:jc w:val="center"/>
              <w:rPr>
                <w:rFonts w:ascii="仿宋" w:hAnsi="仿宋" w:eastAsia="仿宋"/>
                <w:color w:val="000000"/>
                <w:sz w:val="18"/>
                <w:szCs w:val="18"/>
              </w:rPr>
            </w:pPr>
            <w:r>
              <w:rPr>
                <w:rFonts w:ascii="仿宋" w:hAnsi="仿宋" w:eastAsia="仿宋"/>
                <w:color w:val="000000"/>
                <w:sz w:val="18"/>
                <w:szCs w:val="18"/>
              </w:rPr>
              <w:t>0.0581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24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塌陷</w:t>
            </w:r>
          </w:p>
        </w:tc>
        <w:tc>
          <w:tcPr>
            <w:tcW w:w="1621" w:type="dxa"/>
            <w:gridSpan w:val="2"/>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2.3824</w:t>
            </w:r>
          </w:p>
        </w:tc>
        <w:tc>
          <w:tcPr>
            <w:tcW w:w="1780" w:type="dxa"/>
            <w:gridSpan w:val="5"/>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0</w:t>
            </w:r>
          </w:p>
        </w:tc>
        <w:tc>
          <w:tcPr>
            <w:tcW w:w="2250" w:type="dxa"/>
            <w:gridSpan w:val="4"/>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2.3824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244" w:type="dxa"/>
            <w:gridSpan w:val="2"/>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小计</w:t>
            </w:r>
          </w:p>
        </w:tc>
        <w:tc>
          <w:tcPr>
            <w:tcW w:w="1621" w:type="dxa"/>
            <w:gridSpan w:val="2"/>
            <w:vAlign w:val="center"/>
          </w:tcPr>
          <w:p>
            <w:pPr>
              <w:ind w:firstLine="360"/>
              <w:jc w:val="center"/>
              <w:rPr>
                <w:rFonts w:ascii="仿宋" w:hAnsi="仿宋" w:eastAsia="仿宋"/>
                <w:color w:val="000000"/>
                <w:sz w:val="18"/>
                <w:szCs w:val="18"/>
              </w:rPr>
            </w:pPr>
            <w:r>
              <w:rPr>
                <w:rFonts w:ascii="仿宋" w:hAnsi="仿宋" w:eastAsia="仿宋"/>
                <w:color w:val="000000"/>
                <w:sz w:val="18"/>
                <w:szCs w:val="18"/>
              </w:rPr>
              <w:t>5.0056</w:t>
            </w:r>
          </w:p>
        </w:tc>
        <w:tc>
          <w:tcPr>
            <w:tcW w:w="1780" w:type="dxa"/>
            <w:gridSpan w:val="5"/>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2.5633</w:t>
            </w:r>
          </w:p>
        </w:tc>
        <w:tc>
          <w:tcPr>
            <w:tcW w:w="2250" w:type="dxa"/>
            <w:gridSpan w:val="4"/>
            <w:vAlign w:val="center"/>
          </w:tcPr>
          <w:p>
            <w:pPr>
              <w:ind w:firstLine="360"/>
              <w:jc w:val="center"/>
              <w:rPr>
                <w:rFonts w:ascii="仿宋" w:hAnsi="仿宋" w:eastAsia="仿宋"/>
                <w:color w:val="000000"/>
                <w:sz w:val="18"/>
                <w:szCs w:val="18"/>
              </w:rPr>
            </w:pPr>
            <w:r>
              <w:rPr>
                <w:rFonts w:ascii="仿宋" w:hAnsi="仿宋" w:eastAsia="仿宋"/>
                <w:color w:val="000000"/>
                <w:sz w:val="18"/>
                <w:szCs w:val="18"/>
              </w:rPr>
              <w:t>2.4423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42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2974" w:type="dxa"/>
            <w:gridSpan w:val="6"/>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合计</w:t>
            </w:r>
          </w:p>
        </w:tc>
        <w:tc>
          <w:tcPr>
            <w:tcW w:w="1621" w:type="dxa"/>
            <w:gridSpan w:val="2"/>
            <w:vAlign w:val="center"/>
          </w:tcPr>
          <w:p>
            <w:pPr>
              <w:ind w:firstLine="360"/>
              <w:jc w:val="center"/>
              <w:rPr>
                <w:rFonts w:ascii="仿宋" w:hAnsi="仿宋" w:eastAsia="仿宋"/>
                <w:color w:val="000000"/>
                <w:sz w:val="18"/>
                <w:szCs w:val="18"/>
              </w:rPr>
            </w:pPr>
            <w:r>
              <w:rPr>
                <w:rFonts w:ascii="仿宋" w:hAnsi="仿宋" w:eastAsia="仿宋"/>
                <w:color w:val="000000"/>
                <w:sz w:val="18"/>
                <w:szCs w:val="18"/>
              </w:rPr>
              <w:t>5.0056</w:t>
            </w:r>
          </w:p>
        </w:tc>
        <w:tc>
          <w:tcPr>
            <w:tcW w:w="1780" w:type="dxa"/>
            <w:gridSpan w:val="5"/>
            <w:vAlign w:val="center"/>
          </w:tcPr>
          <w:p>
            <w:pPr>
              <w:ind w:firstLine="360"/>
              <w:jc w:val="center"/>
              <w:rPr>
                <w:rFonts w:ascii="仿宋" w:hAnsi="仿宋" w:eastAsia="仿宋"/>
                <w:color w:val="000000"/>
                <w:sz w:val="18"/>
                <w:szCs w:val="18"/>
              </w:rPr>
            </w:pPr>
            <w:r>
              <w:rPr>
                <w:rFonts w:hint="eastAsia" w:ascii="仿宋" w:hAnsi="仿宋" w:eastAsia="仿宋"/>
                <w:color w:val="000000"/>
                <w:sz w:val="18"/>
                <w:szCs w:val="18"/>
              </w:rPr>
              <w:t>2.5633</w:t>
            </w:r>
          </w:p>
        </w:tc>
        <w:tc>
          <w:tcPr>
            <w:tcW w:w="2250" w:type="dxa"/>
            <w:gridSpan w:val="4"/>
            <w:vAlign w:val="center"/>
          </w:tcPr>
          <w:p>
            <w:pPr>
              <w:ind w:firstLine="360"/>
              <w:jc w:val="center"/>
              <w:rPr>
                <w:rFonts w:ascii="仿宋" w:hAnsi="仿宋" w:eastAsia="仿宋"/>
                <w:color w:val="000000"/>
                <w:sz w:val="18"/>
                <w:szCs w:val="18"/>
              </w:rPr>
            </w:pPr>
            <w:r>
              <w:rPr>
                <w:rFonts w:ascii="仿宋" w:hAnsi="仿宋" w:eastAsia="仿宋"/>
                <w:color w:val="000000"/>
                <w:sz w:val="18"/>
                <w:szCs w:val="18"/>
              </w:rPr>
              <w:t>2.4423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241" w:hRule="atLeast"/>
        </w:trPr>
        <w:tc>
          <w:tcPr>
            <w:tcW w:w="392" w:type="dxa"/>
            <w:gridSpan w:val="2"/>
            <w:vMerge w:val="restart"/>
            <w:textDirection w:val="tbRlV"/>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 xml:space="preserve">土地复垦面积 </w:t>
            </w:r>
          </w:p>
        </w:tc>
        <w:tc>
          <w:tcPr>
            <w:tcW w:w="1730" w:type="dxa"/>
            <w:gridSpan w:val="4"/>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一级地类</w:t>
            </w:r>
          </w:p>
        </w:tc>
        <w:tc>
          <w:tcPr>
            <w:tcW w:w="2865" w:type="dxa"/>
            <w:gridSpan w:val="4"/>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二级地类</w:t>
            </w:r>
          </w:p>
        </w:tc>
        <w:tc>
          <w:tcPr>
            <w:tcW w:w="4030" w:type="dxa"/>
            <w:gridSpan w:val="9"/>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面积（hm</w:t>
            </w:r>
            <w:r>
              <w:rPr>
                <w:rFonts w:ascii="仿宋" w:hAnsi="仿宋" w:eastAsia="仿宋" w:cs="Times New Roman"/>
                <w:color w:val="000000" w:themeColor="text1"/>
                <w:kern w:val="0"/>
                <w:sz w:val="18"/>
                <w:szCs w:val="18"/>
                <w:vertAlign w:val="superscript"/>
                <w14:textFill>
                  <w14:solidFill>
                    <w14:schemeClr w14:val="tx1"/>
                  </w14:solidFill>
                </w14:textFill>
              </w:rPr>
              <w:t>2</w:t>
            </w:r>
            <w:r>
              <w:rPr>
                <w:rFonts w:ascii="仿宋" w:hAnsi="仿宋" w:eastAsia="仿宋" w:cs="Times New Roman"/>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155" w:hRule="atLeast"/>
        </w:trPr>
        <w:tc>
          <w:tcPr>
            <w:tcW w:w="392" w:type="dxa"/>
            <w:gridSpan w:val="2"/>
            <w:vMerge w:val="continue"/>
            <w:textDirection w:val="tbRlV"/>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2865"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已复垦</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 xml:space="preserve"> 耕</w:t>
            </w:r>
            <w:r>
              <w:rPr>
                <w:rFonts w:ascii="仿宋" w:hAnsi="仿宋" w:eastAsia="仿宋" w:cs="Times New Roman"/>
                <w:color w:val="000000" w:themeColor="text1"/>
                <w:kern w:val="0"/>
                <w:sz w:val="18"/>
                <w:szCs w:val="18"/>
                <w14:textFill>
                  <w14:solidFill>
                    <w14:schemeClr w14:val="tx1"/>
                  </w14:solidFill>
                </w14:textFill>
              </w:rPr>
              <w:t>地</w:t>
            </w:r>
          </w:p>
        </w:tc>
        <w:tc>
          <w:tcPr>
            <w:tcW w:w="2865"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旱地</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2.1903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　园</w:t>
            </w:r>
            <w:r>
              <w:rPr>
                <w:rFonts w:ascii="仿宋" w:hAnsi="仿宋" w:eastAsia="仿宋" w:cs="Times New Roman"/>
                <w:color w:val="000000" w:themeColor="text1"/>
                <w:kern w:val="0"/>
                <w:sz w:val="18"/>
                <w:szCs w:val="18"/>
                <w14:textFill>
                  <w14:solidFill>
                    <w14:schemeClr w14:val="tx1"/>
                  </w14:solidFill>
                </w14:textFill>
              </w:rPr>
              <w:t>地</w:t>
            </w:r>
          </w:p>
        </w:tc>
        <w:tc>
          <w:tcPr>
            <w:tcW w:w="2865"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茶</w:t>
            </w:r>
            <w:r>
              <w:rPr>
                <w:rFonts w:ascii="仿宋" w:hAnsi="仿宋" w:eastAsia="仿宋" w:cs="Times New Roman"/>
                <w:color w:val="000000" w:themeColor="text1"/>
                <w:kern w:val="0"/>
                <w:sz w:val="18"/>
                <w:szCs w:val="18"/>
                <w14:textFill>
                  <w14:solidFill>
                    <w14:schemeClr w14:val="tx1"/>
                  </w14:solidFill>
                </w14:textFill>
              </w:rPr>
              <w:t>地</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林地</w:t>
            </w:r>
          </w:p>
        </w:tc>
        <w:tc>
          <w:tcPr>
            <w:tcW w:w="2865"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乔木林地</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2865"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灌木林地</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2865"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其它林地</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730"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草地</w:t>
            </w:r>
          </w:p>
        </w:tc>
        <w:tc>
          <w:tcPr>
            <w:tcW w:w="2865"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其它草地</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4595" w:type="dxa"/>
            <w:gridSpan w:val="8"/>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农村</w:t>
            </w:r>
            <w:r>
              <w:rPr>
                <w:rFonts w:ascii="仿宋" w:hAnsi="仿宋" w:eastAsia="仿宋" w:cs="Times New Roman"/>
                <w:color w:val="000000" w:themeColor="text1"/>
                <w:kern w:val="0"/>
                <w:sz w:val="18"/>
                <w:szCs w:val="18"/>
                <w14:textFill>
                  <w14:solidFill>
                    <w14:schemeClr w14:val="tx1"/>
                  </w14:solidFill>
                </w14:textFill>
              </w:rPr>
              <w:t>道路</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0.0741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4595" w:type="dxa"/>
            <w:gridSpan w:val="8"/>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合计</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0</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4.8485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397"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4595" w:type="dxa"/>
            <w:gridSpan w:val="8"/>
            <w:vMerge w:val="restart"/>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土地复垦率</w:t>
            </w: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复垦面积</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hint="eastAsia" w:ascii="仿宋" w:hAnsi="仿宋" w:eastAsia="仿宋" w:cs="Times New Roman"/>
                <w:color w:val="000000" w:themeColor="text1"/>
                <w:kern w:val="0"/>
                <w:sz w:val="18"/>
                <w:szCs w:val="18"/>
                <w14:textFill>
                  <w14:solidFill>
                    <w14:schemeClr w14:val="tx1"/>
                  </w14:solidFill>
                </w14:textFill>
              </w:rPr>
              <w:t xml:space="preserve">  </w:t>
            </w:r>
            <w:r>
              <w:rPr>
                <w:rFonts w:ascii="仿宋" w:hAnsi="仿宋" w:eastAsia="仿宋" w:cs="Times New Roman"/>
                <w:color w:val="000000" w:themeColor="text1"/>
                <w:kern w:val="0"/>
                <w:sz w:val="18"/>
                <w:szCs w:val="1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 w:type="dxa"/>
          <w:cantSplit/>
          <w:trHeight w:val="261" w:hRule="atLeast"/>
        </w:trPr>
        <w:tc>
          <w:tcPr>
            <w:tcW w:w="392" w:type="dxa"/>
            <w:gridSpan w:val="2"/>
            <w:vMerge w:val="continue"/>
            <w:vAlign w:val="center"/>
          </w:tcPr>
          <w:p>
            <w:pPr>
              <w:widowControl/>
              <w:spacing w:line="240" w:lineRule="auto"/>
              <w:ind w:firstLine="0" w:firstLineChars="0"/>
              <w:jc w:val="center"/>
              <w:rPr>
                <w:rFonts w:ascii="仿宋" w:hAnsi="仿宋" w:eastAsia="仿宋" w:cs="Times New Roman"/>
                <w:color w:val="000000"/>
                <w:kern w:val="0"/>
                <w:sz w:val="18"/>
                <w:szCs w:val="18"/>
              </w:rPr>
            </w:pPr>
          </w:p>
        </w:tc>
        <w:tc>
          <w:tcPr>
            <w:tcW w:w="4595" w:type="dxa"/>
            <w:gridSpan w:val="8"/>
            <w:vMerge w:val="continue"/>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p>
        </w:tc>
        <w:tc>
          <w:tcPr>
            <w:tcW w:w="1559" w:type="dxa"/>
            <w:gridSpan w:val="4"/>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4.8485</w:t>
            </w:r>
          </w:p>
        </w:tc>
        <w:tc>
          <w:tcPr>
            <w:tcW w:w="2471" w:type="dxa"/>
            <w:gridSpan w:val="5"/>
            <w:vAlign w:val="center"/>
          </w:tcPr>
          <w:p>
            <w:pPr>
              <w:widowControl/>
              <w:spacing w:line="240" w:lineRule="auto"/>
              <w:ind w:firstLine="0" w:firstLineChars="0"/>
              <w:jc w:val="center"/>
              <w:rPr>
                <w:rFonts w:ascii="仿宋" w:hAnsi="仿宋" w:eastAsia="仿宋" w:cs="Times New Roman"/>
                <w:color w:val="000000" w:themeColor="text1"/>
                <w:kern w:val="0"/>
                <w:sz w:val="18"/>
                <w:szCs w:val="18"/>
                <w14:textFill>
                  <w14:solidFill>
                    <w14:schemeClr w14:val="tx1"/>
                  </w14:solidFill>
                </w14:textFill>
              </w:rPr>
            </w:pPr>
            <w:r>
              <w:rPr>
                <w:rFonts w:ascii="仿宋" w:hAnsi="仿宋" w:eastAsia="仿宋" w:cs="Times New Roman"/>
                <w:color w:val="000000" w:themeColor="text1"/>
                <w:kern w:val="0"/>
                <w:sz w:val="18"/>
                <w:szCs w:val="18"/>
                <w14:textFill>
                  <w14:solidFill>
                    <w14:schemeClr w14:val="tx1"/>
                  </w14:solidFill>
                </w14:textFill>
              </w:rPr>
              <w:t>96.86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900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矿山地质环境治理保护工程措施工程量及投资估算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治理分区</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2296"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治理项目</w:t>
            </w:r>
          </w:p>
        </w:tc>
        <w:tc>
          <w:tcPr>
            <w:tcW w:w="2948"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治理工程</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单位</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重点防治区和次重点防治区</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29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滑坡</w:t>
            </w: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清理措施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清理坡面</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948"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防护网</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警示措施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设置警示牌</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块</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监测点</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截排水沟</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土方开挖</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M7.5浆砌块石</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M10水泥砂浆抹面</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2</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296"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预测地表移动范围线</w:t>
            </w: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监测点</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229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排土场</w:t>
            </w:r>
          </w:p>
        </w:tc>
        <w:tc>
          <w:tcPr>
            <w:tcW w:w="1218"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截排水沟</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土方开挖</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M7.5浆砌块石</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M10水泥砂浆抹面</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2</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警示措施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安全警示标志牌</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块</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监测点</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229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拟建平硐、拟建回风井</w:t>
            </w:r>
          </w:p>
        </w:tc>
        <w:tc>
          <w:tcPr>
            <w:tcW w:w="1218"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封堵措施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M7.5浆砌块石</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3</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M10水泥砂浆抹面</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w:t>
            </w:r>
            <w:r>
              <w:rPr>
                <w:rFonts w:hint="eastAsia" w:ascii="仿宋" w:hAnsi="仿宋" w:eastAsia="仿宋" w:cs="宋体"/>
                <w:color w:val="000000"/>
                <w:kern w:val="0"/>
                <w:sz w:val="18"/>
                <w:szCs w:val="18"/>
                <w:vertAlign w:val="superscript"/>
              </w:rPr>
              <w:t>2</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警示措施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安全警示标志牌</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块</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42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2296" w:type="dxa"/>
            <w:gridSpan w:val="4"/>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1218"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监测措施</w:t>
            </w:r>
          </w:p>
        </w:tc>
        <w:tc>
          <w:tcPr>
            <w:tcW w:w="1730" w:type="dxa"/>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监测点</w:t>
            </w:r>
          </w:p>
        </w:tc>
        <w:tc>
          <w:tcPr>
            <w:tcW w:w="1094"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c>
          <w:tcPr>
            <w:tcW w:w="1110" w:type="dxa"/>
            <w:gridSpan w:val="3"/>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900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治理年度计划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保护与治理阶段</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主要保护及治理措施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2023.6～2023.8</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（1）结合本方案进行统筹规划、合理安排各项工作；购买监测所需的工具；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（2）做好排水沟施工组织管理及地质环境监测；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（3）方案设计对滑坡进行清理，并在坡面上方设置截排水沟。设计</w:t>
            </w:r>
            <w:r>
              <w:rPr>
                <w:rFonts w:ascii="仿宋" w:hAnsi="仿宋" w:eastAsia="仿宋" w:cs="宋体"/>
                <w:color w:val="000000"/>
                <w:kern w:val="0"/>
                <w:sz w:val="18"/>
                <w:szCs w:val="18"/>
              </w:rPr>
              <w:t>平硐</w:t>
            </w:r>
            <w:r>
              <w:rPr>
                <w:rFonts w:hint="eastAsia" w:ascii="仿宋" w:hAnsi="仿宋" w:eastAsia="仿宋" w:cs="宋体"/>
                <w:color w:val="000000"/>
                <w:kern w:val="0"/>
                <w:sz w:val="18"/>
                <w:szCs w:val="18"/>
              </w:rPr>
              <w:t>道设置警示牌和监测点，对其加强监测；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（4）为防止人、牲畜等进入矿区发生意外事故，对滑坡周围的人员、动植物等产生危害，设置警示牌5个和6个监测点，对其加强监测；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（5）对排土场修筑的排水沟，设置4个监测点和1</w:t>
            </w:r>
            <w:r>
              <w:rPr>
                <w:rFonts w:hint="eastAsia" w:ascii="仿宋" w:hAnsi="仿宋" w:eastAsia="仿宋" w:cs="宋体"/>
                <w:color w:val="000000"/>
                <w:kern w:val="0"/>
                <w:sz w:val="18"/>
                <w:szCs w:val="18"/>
                <w:lang w:val="en-US" w:eastAsia="zh-CN"/>
              </w:rPr>
              <w:t>个</w:t>
            </w:r>
            <w:r>
              <w:rPr>
                <w:rFonts w:hint="eastAsia" w:ascii="仿宋" w:hAnsi="仿宋" w:eastAsia="仿宋" w:cs="宋体"/>
                <w:color w:val="000000"/>
                <w:kern w:val="0"/>
                <w:sz w:val="18"/>
                <w:szCs w:val="18"/>
              </w:rPr>
              <w:t>警示牌，重点监测；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（6）对矿山生产过程中产生新的地质灾害进行治理；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（7）设计在地表移动范围线外围修建防护网，在附近立警示牌2个，防止人畜进入，设计在地表移动范围线内设置10个监测点，对其加强监测；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（8）对本段时间内新出现的地质灾害进行治理。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2023.9～2024.</w:t>
            </w:r>
            <w:r>
              <w:rPr>
                <w:rFonts w:ascii="仿宋" w:hAnsi="仿宋" w:eastAsia="仿宋" w:cs="宋体"/>
                <w:color w:val="000000"/>
                <w:kern w:val="0"/>
                <w:sz w:val="18"/>
                <w:szCs w:val="18"/>
              </w:rPr>
              <w:t>5</w:t>
            </w:r>
          </w:p>
        </w:tc>
        <w:tc>
          <w:tcPr>
            <w:tcW w:w="7448"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（1）设计在地表移动范围线外围修建防护网，在附近立警示牌2个，防止人畜进入，设计在地表移动范围线内设置10个监测点，对其加强监测；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（2）对本段时间内新出现的地质灾害进行治理。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2024.</w:t>
            </w:r>
            <w:r>
              <w:rPr>
                <w:rFonts w:ascii="仿宋" w:hAnsi="仿宋" w:eastAsia="仿宋" w:cs="宋体"/>
                <w:color w:val="000000"/>
                <w:kern w:val="0"/>
                <w:sz w:val="18"/>
                <w:szCs w:val="18"/>
              </w:rPr>
              <w:t>6</w:t>
            </w:r>
            <w:r>
              <w:rPr>
                <w:rFonts w:hint="eastAsia" w:ascii="仿宋" w:hAnsi="仿宋" w:eastAsia="仿宋" w:cs="宋体"/>
                <w:color w:val="000000"/>
                <w:kern w:val="0"/>
                <w:sz w:val="18"/>
                <w:szCs w:val="18"/>
              </w:rPr>
              <w:t>～2025.</w:t>
            </w:r>
            <w:r>
              <w:rPr>
                <w:rFonts w:ascii="仿宋" w:hAnsi="仿宋" w:eastAsia="仿宋" w:cs="宋体"/>
                <w:color w:val="000000"/>
                <w:kern w:val="0"/>
                <w:sz w:val="18"/>
                <w:szCs w:val="18"/>
              </w:rPr>
              <w:t>5</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（1）根据本方案制定的监测内容进行监测；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（2）对本段时间内新出现的地质灾害进行治理。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2025.</w:t>
            </w:r>
            <w:r>
              <w:rPr>
                <w:rFonts w:ascii="仿宋" w:hAnsi="仿宋" w:eastAsia="仿宋" w:cs="宋体"/>
                <w:color w:val="000000"/>
                <w:kern w:val="0"/>
                <w:sz w:val="18"/>
                <w:szCs w:val="18"/>
              </w:rPr>
              <w:t>6</w:t>
            </w:r>
            <w:r>
              <w:rPr>
                <w:rFonts w:hint="eastAsia" w:ascii="仿宋" w:hAnsi="仿宋" w:eastAsia="仿宋" w:cs="宋体"/>
                <w:color w:val="000000"/>
                <w:kern w:val="0"/>
                <w:sz w:val="18"/>
                <w:szCs w:val="18"/>
              </w:rPr>
              <w:t>～2026.</w:t>
            </w:r>
            <w:r>
              <w:rPr>
                <w:rFonts w:ascii="仿宋" w:hAnsi="仿宋" w:eastAsia="仿宋" w:cs="宋体"/>
                <w:color w:val="000000"/>
                <w:kern w:val="0"/>
                <w:sz w:val="18"/>
                <w:szCs w:val="18"/>
              </w:rPr>
              <w:t>5</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（1）对闭坑后所有场地采取复垦及相应的植被措施；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（2）对闭坑后所有场地采取复垦时出现的地质灾害进行治理；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2026.</w:t>
            </w:r>
            <w:r>
              <w:rPr>
                <w:rFonts w:ascii="仿宋" w:hAnsi="仿宋" w:eastAsia="仿宋" w:cs="宋体"/>
                <w:color w:val="000000"/>
                <w:kern w:val="0"/>
                <w:sz w:val="18"/>
                <w:szCs w:val="18"/>
              </w:rPr>
              <w:t>6</w:t>
            </w:r>
            <w:r>
              <w:rPr>
                <w:rFonts w:hint="eastAsia" w:ascii="仿宋" w:hAnsi="仿宋" w:eastAsia="仿宋" w:cs="宋体"/>
                <w:color w:val="000000"/>
                <w:kern w:val="0"/>
                <w:sz w:val="18"/>
                <w:szCs w:val="18"/>
              </w:rPr>
              <w:t>～2027.</w:t>
            </w:r>
            <w:r>
              <w:rPr>
                <w:rFonts w:ascii="仿宋" w:hAnsi="仿宋" w:eastAsia="仿宋" w:cs="宋体"/>
                <w:color w:val="000000"/>
                <w:kern w:val="0"/>
                <w:sz w:val="18"/>
                <w:szCs w:val="18"/>
              </w:rPr>
              <w:t>5</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（1）根据本方案制定的监测内容进行监测；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（2）对本段时间内新出现的地质灾害进行治理。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2027.</w:t>
            </w:r>
            <w:r>
              <w:rPr>
                <w:rFonts w:ascii="仿宋" w:hAnsi="仿宋" w:eastAsia="仿宋" w:cs="宋体"/>
                <w:color w:val="000000"/>
                <w:kern w:val="0"/>
                <w:sz w:val="18"/>
                <w:szCs w:val="18"/>
              </w:rPr>
              <w:t>6</w:t>
            </w:r>
            <w:r>
              <w:rPr>
                <w:rFonts w:hint="eastAsia" w:ascii="仿宋" w:hAnsi="仿宋" w:eastAsia="仿宋" w:cs="宋体"/>
                <w:color w:val="000000"/>
                <w:kern w:val="0"/>
                <w:sz w:val="18"/>
                <w:szCs w:val="18"/>
              </w:rPr>
              <w:t>～2028.</w:t>
            </w:r>
            <w:r>
              <w:rPr>
                <w:rFonts w:ascii="仿宋" w:hAnsi="仿宋" w:eastAsia="仿宋" w:cs="宋体"/>
                <w:color w:val="000000"/>
                <w:kern w:val="0"/>
                <w:sz w:val="18"/>
                <w:szCs w:val="18"/>
              </w:rPr>
              <w:t>6</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（1）根据本方案制定的监测内容进行监测；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（2）对本段时间内新出现的地质灾害进行治理；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0" w:hRule="atLeast"/>
        </w:trPr>
        <w:tc>
          <w:tcPr>
            <w:tcW w:w="1560" w:type="dxa"/>
            <w:gridSpan w:val="4"/>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（3）对矿山恢复治理工程进行验收。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1922" w:hRule="atLeast"/>
        </w:trPr>
        <w:tc>
          <w:tcPr>
            <w:tcW w:w="1560" w:type="dxa"/>
            <w:gridSpan w:val="4"/>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投资估算</w:t>
            </w:r>
          </w:p>
        </w:tc>
        <w:tc>
          <w:tcPr>
            <w:tcW w:w="7448" w:type="dxa"/>
            <w:gridSpan w:val="16"/>
            <w:tcBorders>
              <w:top w:val="single" w:color="auto" w:sz="4" w:space="0"/>
              <w:left w:val="nil"/>
              <w:bottom w:val="single" w:color="auto" w:sz="4" w:space="0"/>
              <w:right w:val="single" w:color="auto" w:sz="4" w:space="0"/>
            </w:tcBorders>
            <w:shd w:val="clear" w:color="auto" w:fill="auto"/>
            <w:vAlign w:val="center"/>
          </w:tcPr>
          <w:p>
            <w:pPr>
              <w:spacing w:line="240" w:lineRule="auto"/>
              <w:ind w:firstLine="420"/>
              <w:rPr>
                <w:rFonts w:ascii="仿宋" w:hAnsi="仿宋" w:eastAsia="仿宋" w:cs="宋体"/>
                <w:color w:val="000000"/>
                <w:kern w:val="0"/>
                <w:sz w:val="18"/>
                <w:szCs w:val="18"/>
              </w:rPr>
            </w:pPr>
            <w:r>
              <w:rPr>
                <w:rFonts w:hint="eastAsia" w:ascii="仿宋" w:hAnsi="仿宋" w:eastAsia="仿宋"/>
                <w:sz w:val="21"/>
                <w:szCs w:val="24"/>
              </w:rPr>
              <w:t>矿山剩余服务年限仅为两年，且采矿证现已过期，恢复治理基金共计需47.8560万元。</w:t>
            </w:r>
          </w:p>
        </w:tc>
      </w:tr>
    </w:tbl>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416"/>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restart"/>
            <w:vAlign w:val="center"/>
          </w:tcPr>
          <w:p>
            <w:pPr>
              <w:pStyle w:val="142"/>
              <w:ind w:firstLine="0" w:firstLineChars="0"/>
              <w:jc w:val="center"/>
              <w:rPr>
                <w:kern w:val="0"/>
                <w:sz w:val="20"/>
                <w:szCs w:val="20"/>
              </w:rPr>
            </w:pPr>
            <w:r>
              <w:rPr>
                <w:rFonts w:hint="eastAsia"/>
                <w:kern w:val="0"/>
                <w:sz w:val="20"/>
                <w:szCs w:val="20"/>
              </w:rPr>
              <w:t>复垦工作计划及保障措施和费用预存</w:t>
            </w:r>
          </w:p>
        </w:tc>
        <w:tc>
          <w:tcPr>
            <w:tcW w:w="416" w:type="dxa"/>
            <w:vAlign w:val="center"/>
          </w:tcPr>
          <w:p>
            <w:pPr>
              <w:pStyle w:val="142"/>
              <w:ind w:firstLine="0" w:firstLineChars="0"/>
              <w:jc w:val="center"/>
              <w:rPr>
                <w:kern w:val="0"/>
                <w:sz w:val="20"/>
                <w:szCs w:val="20"/>
              </w:rPr>
            </w:pPr>
            <w:r>
              <w:rPr>
                <w:kern w:val="0"/>
                <w:sz w:val="20"/>
                <w:szCs w:val="20"/>
              </w:rPr>
              <w:t>工作计划</w:t>
            </w:r>
          </w:p>
        </w:tc>
        <w:tc>
          <w:tcPr>
            <w:tcW w:w="8284" w:type="dxa"/>
          </w:tcPr>
          <w:p>
            <w:pPr>
              <w:pStyle w:val="142"/>
              <w:ind w:firstLine="0" w:firstLineChars="0"/>
              <w:jc w:val="center"/>
              <w:rPr>
                <w:kern w:val="0"/>
              </w:rPr>
            </w:pPr>
            <w:r>
              <w:rPr>
                <w:rFonts w:hint="eastAsia"/>
                <w:kern w:val="0"/>
              </w:rPr>
              <w:t>复垦工作计划表</w:t>
            </w:r>
          </w:p>
          <w:p>
            <w:pPr>
              <w:adjustRightInd w:val="0"/>
              <w:snapToGrid w:val="0"/>
              <w:spacing w:line="240" w:lineRule="auto"/>
              <w:ind w:firstLine="420"/>
              <w:rPr>
                <w:rFonts w:ascii="仿宋" w:hAnsi="仿宋" w:eastAsia="仿宋" w:cs="Times New Roman"/>
                <w:color w:val="000000" w:themeColor="text1"/>
                <w:kern w:val="0"/>
                <w:sz w:val="21"/>
                <w14:textFill>
                  <w14:solidFill>
                    <w14:schemeClr w14:val="tx1"/>
                  </w14:solidFill>
                </w14:textFill>
              </w:rPr>
            </w:pPr>
            <w:r>
              <w:rPr>
                <w:rFonts w:hint="eastAsia" w:ascii="仿宋" w:hAnsi="仿宋" w:eastAsia="仿宋" w:cs="Times New Roman"/>
                <w:color w:val="000000" w:themeColor="text1"/>
                <w:kern w:val="0"/>
                <w:sz w:val="21"/>
                <w14:textFill>
                  <w14:solidFill>
                    <w14:schemeClr w14:val="tx1"/>
                  </w14:solidFill>
                </w14:textFill>
              </w:rPr>
              <w:t>（1）近期治理期为矿山生产期第1年复垦工作计划</w:t>
            </w:r>
          </w:p>
          <w:p>
            <w:pPr>
              <w:adjustRightInd w:val="0"/>
              <w:snapToGrid w:val="0"/>
              <w:spacing w:line="240" w:lineRule="auto"/>
              <w:ind w:firstLine="420"/>
              <w:rPr>
                <w:rFonts w:ascii="仿宋" w:hAnsi="仿宋" w:eastAsia="仿宋" w:cs="Times New Roman"/>
                <w:color w:val="000000" w:themeColor="text1"/>
                <w:kern w:val="0"/>
                <w:sz w:val="21"/>
                <w14:textFill>
                  <w14:solidFill>
                    <w14:schemeClr w14:val="tx1"/>
                  </w14:solidFill>
                </w14:textFill>
              </w:rPr>
            </w:pPr>
            <w:r>
              <w:rPr>
                <w:rFonts w:hint="eastAsia" w:ascii="仿宋" w:hAnsi="仿宋" w:eastAsia="仿宋" w:cs="Times New Roman"/>
                <w:color w:val="000000" w:themeColor="text1"/>
                <w:kern w:val="0"/>
                <w:sz w:val="21"/>
                <w14:textFill>
                  <w14:solidFill>
                    <w14:schemeClr w14:val="tx1"/>
                  </w14:solidFill>
                </w14:textFill>
              </w:rPr>
              <w:t>a、生产期第一年复垦工作计划（202</w:t>
            </w:r>
            <w:r>
              <w:rPr>
                <w:rFonts w:ascii="仿宋" w:hAnsi="仿宋" w:eastAsia="仿宋" w:cs="Times New Roman"/>
                <w:color w:val="000000" w:themeColor="text1"/>
                <w:kern w:val="0"/>
                <w:sz w:val="21"/>
                <w14:textFill>
                  <w14:solidFill>
                    <w14:schemeClr w14:val="tx1"/>
                  </w14:solidFill>
                </w14:textFill>
              </w:rPr>
              <w:t>3</w:t>
            </w:r>
            <w:r>
              <w:rPr>
                <w:rFonts w:hint="eastAsia" w:ascii="仿宋" w:hAnsi="仿宋" w:eastAsia="仿宋" w:cs="Times New Roman"/>
                <w:color w:val="000000" w:themeColor="text1"/>
                <w:kern w:val="0"/>
                <w:sz w:val="21"/>
                <w14:textFill>
                  <w14:solidFill>
                    <w14:schemeClr w14:val="tx1"/>
                  </w14:solidFill>
                </w14:textFill>
              </w:rPr>
              <w:t>年</w:t>
            </w:r>
            <w:r>
              <w:rPr>
                <w:rFonts w:ascii="仿宋" w:hAnsi="仿宋" w:eastAsia="仿宋" w:cs="Times New Roman"/>
                <w:color w:val="000000" w:themeColor="text1"/>
                <w:kern w:val="0"/>
                <w:sz w:val="21"/>
                <w14:textFill>
                  <w14:solidFill>
                    <w14:schemeClr w14:val="tx1"/>
                  </w14:solidFill>
                </w14:textFill>
              </w:rPr>
              <w:t>6</w:t>
            </w:r>
            <w:r>
              <w:rPr>
                <w:rFonts w:hint="eastAsia" w:ascii="仿宋" w:hAnsi="仿宋" w:eastAsia="仿宋" w:cs="Times New Roman"/>
                <w:color w:val="000000" w:themeColor="text1"/>
                <w:kern w:val="0"/>
                <w:sz w:val="21"/>
                <w14:textFill>
                  <w14:solidFill>
                    <w14:schemeClr w14:val="tx1"/>
                  </w14:solidFill>
                </w14:textFill>
              </w:rPr>
              <w:t>月～20</w:t>
            </w:r>
            <w:r>
              <w:rPr>
                <w:rFonts w:ascii="仿宋" w:hAnsi="仿宋" w:eastAsia="仿宋" w:cs="Times New Roman"/>
                <w:color w:val="000000" w:themeColor="text1"/>
                <w:kern w:val="0"/>
                <w:sz w:val="21"/>
                <w14:textFill>
                  <w14:solidFill>
                    <w14:schemeClr w14:val="tx1"/>
                  </w14:solidFill>
                </w14:textFill>
              </w:rPr>
              <w:t>24</w:t>
            </w:r>
            <w:r>
              <w:rPr>
                <w:rFonts w:hint="eastAsia" w:ascii="仿宋" w:hAnsi="仿宋" w:eastAsia="仿宋" w:cs="Times New Roman"/>
                <w:color w:val="000000" w:themeColor="text1"/>
                <w:kern w:val="0"/>
                <w:sz w:val="21"/>
                <w14:textFill>
                  <w14:solidFill>
                    <w14:schemeClr w14:val="tx1"/>
                  </w14:solidFill>
                </w14:textFill>
              </w:rPr>
              <w:t>年</w:t>
            </w:r>
            <w:r>
              <w:rPr>
                <w:rFonts w:ascii="仿宋" w:hAnsi="仿宋" w:eastAsia="仿宋" w:cs="Times New Roman"/>
                <w:color w:val="000000" w:themeColor="text1"/>
                <w:kern w:val="0"/>
                <w:sz w:val="21"/>
                <w14:textFill>
                  <w14:solidFill>
                    <w14:schemeClr w14:val="tx1"/>
                  </w14:solidFill>
                </w14:textFill>
              </w:rPr>
              <w:t>8</w:t>
            </w:r>
            <w:r>
              <w:rPr>
                <w:rFonts w:hint="eastAsia" w:ascii="仿宋" w:hAnsi="仿宋" w:eastAsia="仿宋" w:cs="Times New Roman"/>
                <w:color w:val="000000" w:themeColor="text1"/>
                <w:kern w:val="0"/>
                <w:sz w:val="21"/>
                <w14:textFill>
                  <w14:solidFill>
                    <w14:schemeClr w14:val="tx1"/>
                  </w14:solidFill>
                </w14:textFill>
              </w:rPr>
              <w:t>月）</w:t>
            </w:r>
          </w:p>
          <w:p>
            <w:pPr>
              <w:adjustRightInd w:val="0"/>
              <w:snapToGrid w:val="0"/>
              <w:spacing w:line="240" w:lineRule="auto"/>
              <w:ind w:firstLine="420"/>
              <w:rPr>
                <w:rFonts w:ascii="仿宋" w:hAnsi="仿宋" w:eastAsia="仿宋" w:cs="Times New Roman"/>
                <w:color w:val="000000" w:themeColor="text1"/>
                <w:kern w:val="0"/>
                <w:sz w:val="21"/>
                <w14:textFill>
                  <w14:solidFill>
                    <w14:schemeClr w14:val="tx1"/>
                  </w14:solidFill>
                </w14:textFill>
              </w:rPr>
            </w:pPr>
            <w:r>
              <w:rPr>
                <w:rFonts w:hint="eastAsia" w:ascii="仿宋" w:hAnsi="仿宋" w:eastAsia="仿宋" w:cs="Times New Roman"/>
                <w:color w:val="000000" w:themeColor="text1"/>
                <w:kern w:val="0"/>
                <w:sz w:val="21"/>
                <w14:textFill>
                  <w14:solidFill>
                    <w14:schemeClr w14:val="tx1"/>
                  </w14:solidFill>
                </w14:textFill>
              </w:rPr>
              <w:t>工作内容：本阶段矿山正常开采，对矿山露天采场开采形成的露天采场边坡、</w:t>
            </w:r>
            <w:r>
              <w:rPr>
                <w:rFonts w:ascii="仿宋" w:hAnsi="仿宋" w:eastAsia="仿宋" w:cs="Times New Roman"/>
                <w:color w:val="000000" w:themeColor="text1"/>
                <w:kern w:val="0"/>
                <w:sz w:val="21"/>
                <w14:textFill>
                  <w14:solidFill>
                    <w14:schemeClr w14:val="tx1"/>
                  </w14:solidFill>
                </w14:textFill>
              </w:rPr>
              <w:t>底盘</w:t>
            </w:r>
            <w:r>
              <w:rPr>
                <w:rFonts w:hint="eastAsia" w:ascii="仿宋" w:hAnsi="仿宋" w:eastAsia="仿宋" w:cs="Times New Roman"/>
                <w:color w:val="000000" w:themeColor="text1"/>
                <w:kern w:val="0"/>
                <w:sz w:val="21"/>
                <w14:textFill>
                  <w14:solidFill>
                    <w14:schemeClr w14:val="tx1"/>
                  </w14:solidFill>
                </w14:textFill>
              </w:rPr>
              <w:t>进行复垦工作。</w:t>
            </w:r>
          </w:p>
          <w:p>
            <w:pPr>
              <w:adjustRightInd w:val="0"/>
              <w:snapToGrid w:val="0"/>
              <w:spacing w:line="240" w:lineRule="auto"/>
              <w:ind w:firstLine="420"/>
              <w:rPr>
                <w:rFonts w:ascii="仿宋" w:hAnsi="仿宋" w:eastAsia="仿宋" w:cs="Times New Roman"/>
                <w:color w:val="000000" w:themeColor="text1"/>
                <w:kern w:val="0"/>
                <w:sz w:val="21"/>
                <w14:textFill>
                  <w14:solidFill>
                    <w14:schemeClr w14:val="tx1"/>
                  </w14:solidFill>
                </w14:textFill>
              </w:rPr>
            </w:pPr>
            <w:r>
              <w:rPr>
                <w:rFonts w:hint="eastAsia" w:ascii="仿宋" w:hAnsi="仿宋" w:eastAsia="仿宋" w:cs="Times New Roman"/>
                <w:color w:val="000000" w:themeColor="text1"/>
                <w:kern w:val="0"/>
                <w:sz w:val="21"/>
                <w14:textFill>
                  <w14:solidFill>
                    <w14:schemeClr w14:val="tx1"/>
                  </w14:solidFill>
                </w14:textFill>
              </w:rPr>
              <w:t>主要工作量：主要工程措施为边坡复垦</w:t>
            </w:r>
            <w:r>
              <w:rPr>
                <w:rFonts w:ascii="仿宋" w:hAnsi="仿宋" w:eastAsia="仿宋" w:cs="Times New Roman"/>
                <w:color w:val="000000" w:themeColor="text1"/>
                <w:kern w:val="0"/>
                <w:sz w:val="21"/>
                <w14:textFill>
                  <w14:solidFill>
                    <w14:schemeClr w14:val="tx1"/>
                  </w14:solidFill>
                </w14:textFill>
              </w:rPr>
              <w:t>为草地，复垦面积</w:t>
            </w:r>
            <w:r>
              <w:rPr>
                <w:rFonts w:hint="eastAsia" w:ascii="仿宋" w:hAnsi="仿宋" w:eastAsia="仿宋" w:cs="Times New Roman"/>
                <w:color w:val="000000" w:themeColor="text1"/>
                <w:kern w:val="0"/>
                <w:sz w:val="21"/>
                <w14:textFill>
                  <w14:solidFill>
                    <w14:schemeClr w14:val="tx1"/>
                  </w14:solidFill>
                </w14:textFill>
              </w:rPr>
              <w:t>1.0401</w:t>
            </w:r>
            <w:r>
              <w:rPr>
                <w:rFonts w:ascii="仿宋" w:hAnsi="仿宋" w:eastAsia="仿宋" w:cs="Times New Roman"/>
                <w:color w:val="000000" w:themeColor="text1"/>
                <w:kern w:val="0"/>
                <w:sz w:val="21"/>
                <w14:textFill>
                  <w14:solidFill>
                    <w14:schemeClr w14:val="tx1"/>
                  </w14:solidFill>
                </w14:textFill>
              </w:rPr>
              <w:t>hm</w:t>
            </w:r>
            <w:r>
              <w:rPr>
                <w:rFonts w:ascii="仿宋" w:hAnsi="仿宋" w:eastAsia="仿宋" w:cs="Times New Roman"/>
                <w:color w:val="000000" w:themeColor="text1"/>
                <w:kern w:val="0"/>
                <w:sz w:val="21"/>
                <w:vertAlign w:val="superscript"/>
                <w14:textFill>
                  <w14:solidFill>
                    <w14:schemeClr w14:val="tx1"/>
                  </w14:solidFill>
                </w14:textFill>
              </w:rPr>
              <w:t>2</w:t>
            </w:r>
            <w:r>
              <w:rPr>
                <w:rFonts w:ascii="仿宋" w:hAnsi="仿宋" w:eastAsia="仿宋" w:cs="Times New Roman"/>
                <w:color w:val="000000" w:themeColor="text1"/>
                <w:kern w:val="0"/>
                <w:sz w:val="21"/>
                <w14:textFill>
                  <w14:solidFill>
                    <w14:schemeClr w14:val="tx1"/>
                  </w14:solidFill>
                </w14:textFill>
              </w:rPr>
              <w:t>,</w:t>
            </w:r>
            <w:r>
              <w:rPr>
                <w:rFonts w:hint="eastAsia" w:ascii="仿宋" w:hAnsi="仿宋" w:eastAsia="仿宋" w:cs="Times New Roman"/>
                <w:color w:val="000000" w:themeColor="text1"/>
                <w:kern w:val="0"/>
                <w:sz w:val="21"/>
                <w14:textFill>
                  <w14:solidFill>
                    <w14:schemeClr w14:val="tx1"/>
                  </w14:solidFill>
                </w14:textFill>
              </w:rPr>
              <w:t>开采</w:t>
            </w:r>
            <w:r>
              <w:rPr>
                <w:rFonts w:ascii="仿宋" w:hAnsi="仿宋" w:eastAsia="仿宋" w:cs="Times New Roman"/>
                <w:color w:val="000000" w:themeColor="text1"/>
                <w:kern w:val="0"/>
                <w:sz w:val="21"/>
                <w14:textFill>
                  <w14:solidFill>
                    <w14:schemeClr w14:val="tx1"/>
                  </w14:solidFill>
                </w14:textFill>
              </w:rPr>
              <w:t>底盘复垦为旱地，复垦面积0.3591hm</w:t>
            </w:r>
            <w:r>
              <w:rPr>
                <w:rFonts w:ascii="仿宋" w:hAnsi="仿宋" w:eastAsia="仿宋" w:cs="Times New Roman"/>
                <w:color w:val="000000" w:themeColor="text1"/>
                <w:kern w:val="0"/>
                <w:sz w:val="21"/>
                <w:vertAlign w:val="superscript"/>
                <w14:textFill>
                  <w14:solidFill>
                    <w14:schemeClr w14:val="tx1"/>
                  </w14:solidFill>
                </w14:textFill>
              </w:rPr>
              <w:t>2</w:t>
            </w:r>
            <w:r>
              <w:rPr>
                <w:rFonts w:ascii="仿宋" w:hAnsi="仿宋" w:eastAsia="仿宋" w:cs="Times New Roman"/>
                <w:color w:val="000000" w:themeColor="text1"/>
                <w:kern w:val="0"/>
                <w:sz w:val="21"/>
                <w14:textFill>
                  <w14:solidFill>
                    <w14:schemeClr w14:val="tx1"/>
                  </w14:solidFill>
                </w14:textFill>
              </w:rPr>
              <w:t>,复垦面积</w:t>
            </w:r>
            <w:r>
              <w:rPr>
                <w:rFonts w:hint="eastAsia" w:ascii="仿宋" w:hAnsi="仿宋" w:eastAsia="仿宋" w:cs="Times New Roman"/>
                <w:color w:val="000000" w:themeColor="text1"/>
                <w:kern w:val="0"/>
                <w:sz w:val="21"/>
                <w14:textFill>
                  <w14:solidFill>
                    <w14:schemeClr w14:val="tx1"/>
                  </w14:solidFill>
                </w14:textFill>
              </w:rPr>
              <w:t>对</w:t>
            </w:r>
            <w:r>
              <w:rPr>
                <w:rFonts w:ascii="仿宋" w:hAnsi="仿宋" w:eastAsia="仿宋" w:cs="Times New Roman"/>
                <w:color w:val="000000" w:themeColor="text1"/>
                <w:kern w:val="0"/>
                <w:sz w:val="21"/>
                <w14:textFill>
                  <w14:solidFill>
                    <w14:schemeClr w14:val="tx1"/>
                  </w14:solidFill>
                </w14:textFill>
              </w:rPr>
              <w:t>已复垦的办公生活区及排土场进行</w:t>
            </w:r>
            <w:r>
              <w:rPr>
                <w:rFonts w:hint="eastAsia" w:ascii="仿宋" w:hAnsi="仿宋" w:eastAsia="仿宋" w:cs="Times New Roman"/>
                <w:color w:val="000000" w:themeColor="text1"/>
                <w:kern w:val="0"/>
                <w:sz w:val="21"/>
                <w14:textFill>
                  <w14:solidFill>
                    <w14:schemeClr w14:val="tx1"/>
                  </w14:solidFill>
                </w14:textFill>
              </w:rPr>
              <w:t>管护。</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（2）中期治理期为矿山生产期第</w:t>
            </w:r>
            <w:r>
              <w:rPr>
                <w:rFonts w:ascii="仿宋" w:hAnsi="仿宋" w:eastAsia="仿宋" w:cs="Times New Roman"/>
                <w:kern w:val="0"/>
                <w:sz w:val="21"/>
              </w:rPr>
              <w:t>1</w:t>
            </w:r>
            <w:r>
              <w:rPr>
                <w:rFonts w:hint="eastAsia" w:ascii="仿宋" w:hAnsi="仿宋" w:eastAsia="仿宋" w:cs="Times New Roman"/>
                <w:kern w:val="0"/>
                <w:sz w:val="21"/>
              </w:rPr>
              <w:t>～</w:t>
            </w:r>
            <w:r>
              <w:rPr>
                <w:rFonts w:ascii="仿宋" w:hAnsi="仿宋" w:eastAsia="仿宋" w:cs="Times New Roman"/>
                <w:kern w:val="0"/>
                <w:sz w:val="21"/>
              </w:rPr>
              <w:t>2</w:t>
            </w:r>
            <w:r>
              <w:rPr>
                <w:rFonts w:hint="eastAsia" w:ascii="仿宋" w:hAnsi="仿宋" w:eastAsia="仿宋" w:cs="Times New Roman"/>
                <w:kern w:val="0"/>
                <w:sz w:val="21"/>
              </w:rPr>
              <w:t>年（202</w:t>
            </w:r>
            <w:r>
              <w:rPr>
                <w:rFonts w:ascii="仿宋" w:hAnsi="仿宋" w:eastAsia="仿宋" w:cs="Times New Roman"/>
                <w:kern w:val="0"/>
                <w:sz w:val="21"/>
              </w:rPr>
              <w:t>4</w:t>
            </w:r>
            <w:r>
              <w:rPr>
                <w:rFonts w:hint="eastAsia" w:ascii="仿宋" w:hAnsi="仿宋" w:eastAsia="仿宋" w:cs="Times New Roman"/>
                <w:kern w:val="0"/>
                <w:sz w:val="21"/>
              </w:rPr>
              <w:t>年</w:t>
            </w:r>
            <w:r>
              <w:rPr>
                <w:rFonts w:ascii="仿宋" w:hAnsi="仿宋" w:eastAsia="仿宋" w:cs="Times New Roman"/>
                <w:kern w:val="0"/>
                <w:sz w:val="21"/>
              </w:rPr>
              <w:t>9</w:t>
            </w:r>
            <w:r>
              <w:rPr>
                <w:rFonts w:hint="eastAsia" w:ascii="仿宋" w:hAnsi="仿宋" w:eastAsia="仿宋" w:cs="Times New Roman"/>
                <w:kern w:val="0"/>
                <w:sz w:val="21"/>
              </w:rPr>
              <w:t>月～20</w:t>
            </w:r>
            <w:r>
              <w:rPr>
                <w:rFonts w:ascii="仿宋" w:hAnsi="仿宋" w:eastAsia="仿宋" w:cs="Times New Roman"/>
                <w:kern w:val="0"/>
                <w:sz w:val="21"/>
              </w:rPr>
              <w:t>24</w:t>
            </w:r>
            <w:r>
              <w:rPr>
                <w:rFonts w:hint="eastAsia" w:ascii="仿宋" w:hAnsi="仿宋" w:eastAsia="仿宋" w:cs="Times New Roman"/>
                <w:kern w:val="0"/>
                <w:sz w:val="21"/>
              </w:rPr>
              <w:t>年</w:t>
            </w:r>
            <w:r>
              <w:rPr>
                <w:rFonts w:ascii="仿宋" w:hAnsi="仿宋" w:eastAsia="仿宋" w:cs="Times New Roman"/>
                <w:kern w:val="0"/>
                <w:sz w:val="21"/>
              </w:rPr>
              <w:t>5</w:t>
            </w:r>
            <w:r>
              <w:rPr>
                <w:rFonts w:hint="eastAsia" w:ascii="仿宋" w:hAnsi="仿宋" w:eastAsia="仿宋" w:cs="Times New Roman"/>
                <w:kern w:val="0"/>
                <w:sz w:val="21"/>
              </w:rPr>
              <w:t>月）垦工作计划</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工作内容：本阶段矿山正常开采。</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a</w:t>
            </w:r>
            <w:r>
              <w:rPr>
                <w:rFonts w:hint="eastAsia" w:ascii="仿宋" w:hAnsi="仿宋" w:eastAsia="仿宋" w:cs="Times New Roman"/>
                <w:kern w:val="0"/>
                <w:sz w:val="21"/>
              </w:rPr>
              <w:t>、生产期第二年复垦工作计划（202</w:t>
            </w:r>
            <w:r>
              <w:rPr>
                <w:rFonts w:ascii="仿宋" w:hAnsi="仿宋" w:eastAsia="仿宋" w:cs="Times New Roman"/>
                <w:kern w:val="0"/>
                <w:sz w:val="21"/>
              </w:rPr>
              <w:t>4</w:t>
            </w:r>
            <w:r>
              <w:rPr>
                <w:rFonts w:hint="eastAsia" w:ascii="仿宋" w:hAnsi="仿宋" w:eastAsia="仿宋" w:cs="Times New Roman"/>
                <w:kern w:val="0"/>
                <w:sz w:val="21"/>
              </w:rPr>
              <w:t>年</w:t>
            </w:r>
            <w:r>
              <w:rPr>
                <w:rFonts w:ascii="仿宋" w:hAnsi="仿宋" w:eastAsia="仿宋" w:cs="Times New Roman"/>
                <w:kern w:val="0"/>
                <w:sz w:val="21"/>
              </w:rPr>
              <w:t>5</w:t>
            </w:r>
            <w:r>
              <w:rPr>
                <w:rFonts w:hint="eastAsia" w:ascii="仿宋" w:hAnsi="仿宋" w:eastAsia="仿宋" w:cs="Times New Roman"/>
                <w:kern w:val="0"/>
                <w:sz w:val="21"/>
              </w:rPr>
              <w:t>月～202</w:t>
            </w:r>
            <w:r>
              <w:rPr>
                <w:rFonts w:ascii="仿宋" w:hAnsi="仿宋" w:eastAsia="仿宋" w:cs="Times New Roman"/>
                <w:kern w:val="0"/>
                <w:sz w:val="21"/>
              </w:rPr>
              <w:t>5</w:t>
            </w:r>
            <w:r>
              <w:rPr>
                <w:rFonts w:hint="eastAsia" w:ascii="仿宋" w:hAnsi="仿宋" w:eastAsia="仿宋" w:cs="Times New Roman"/>
                <w:kern w:val="0"/>
                <w:sz w:val="21"/>
              </w:rPr>
              <w:t>年</w:t>
            </w:r>
            <w:r>
              <w:rPr>
                <w:rFonts w:ascii="仿宋" w:hAnsi="仿宋" w:eastAsia="仿宋" w:cs="Times New Roman"/>
                <w:kern w:val="0"/>
                <w:sz w:val="21"/>
              </w:rPr>
              <w:t>6</w:t>
            </w:r>
            <w:r>
              <w:rPr>
                <w:rFonts w:hint="eastAsia" w:ascii="仿宋" w:hAnsi="仿宋" w:eastAsia="仿宋" w:cs="Times New Roman"/>
                <w:kern w:val="0"/>
                <w:sz w:val="21"/>
              </w:rPr>
              <w:t>月）</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工作内容：本阶段矿山正常开采，不安排复垦措施。</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主要工作量：主要工程措施为监测管护，</w:t>
            </w:r>
            <w:r>
              <w:rPr>
                <w:rFonts w:ascii="仿宋" w:hAnsi="仿宋" w:eastAsia="仿宋" w:cs="Times New Roman"/>
                <w:color w:val="000000" w:themeColor="text1"/>
                <w:kern w:val="0"/>
                <w:sz w:val="21"/>
                <w14:textFill>
                  <w14:solidFill>
                    <w14:schemeClr w14:val="tx1"/>
                  </w14:solidFill>
                </w14:textFill>
              </w:rPr>
              <w:t>管护费用</w:t>
            </w:r>
            <w:r>
              <w:rPr>
                <w:rFonts w:hint="eastAsia" w:ascii="仿宋" w:hAnsi="仿宋" w:eastAsia="仿宋" w:cs="Times New Roman"/>
                <w:color w:val="000000" w:themeColor="text1"/>
                <w:kern w:val="0"/>
                <w:sz w:val="21"/>
                <w14:textFill>
                  <w14:solidFill>
                    <w14:schemeClr w14:val="tx1"/>
                  </w14:solidFill>
                </w14:textFill>
              </w:rPr>
              <w:t>0.12万元</w:t>
            </w:r>
            <w:r>
              <w:rPr>
                <w:rFonts w:hint="eastAsia" w:ascii="仿宋" w:hAnsi="仿宋" w:eastAsia="仿宋" w:cs="Times New Roman"/>
                <w:kern w:val="0"/>
                <w:sz w:val="21"/>
              </w:rPr>
              <w:t>。</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b</w:t>
            </w:r>
            <w:r>
              <w:rPr>
                <w:rFonts w:hint="eastAsia" w:ascii="仿宋" w:hAnsi="仿宋" w:eastAsia="仿宋" w:cs="Times New Roman"/>
                <w:kern w:val="0"/>
                <w:sz w:val="21"/>
              </w:rPr>
              <w:t>、生产期第三年复垦工作计划（202</w:t>
            </w:r>
            <w:r>
              <w:rPr>
                <w:rFonts w:ascii="仿宋" w:hAnsi="仿宋" w:eastAsia="仿宋" w:cs="Times New Roman"/>
                <w:kern w:val="0"/>
                <w:sz w:val="21"/>
              </w:rPr>
              <w:t>5</w:t>
            </w:r>
            <w:r>
              <w:rPr>
                <w:rFonts w:hint="eastAsia" w:ascii="仿宋" w:hAnsi="仿宋" w:eastAsia="仿宋" w:cs="Times New Roman"/>
                <w:kern w:val="0"/>
                <w:sz w:val="21"/>
              </w:rPr>
              <w:t>年</w:t>
            </w:r>
            <w:r>
              <w:rPr>
                <w:rFonts w:ascii="仿宋" w:hAnsi="仿宋" w:eastAsia="仿宋" w:cs="Times New Roman"/>
                <w:kern w:val="0"/>
                <w:sz w:val="21"/>
              </w:rPr>
              <w:t>5</w:t>
            </w:r>
            <w:r>
              <w:rPr>
                <w:rFonts w:hint="eastAsia" w:ascii="仿宋" w:hAnsi="仿宋" w:eastAsia="仿宋" w:cs="Times New Roman"/>
                <w:kern w:val="0"/>
                <w:sz w:val="21"/>
              </w:rPr>
              <w:t>月～202</w:t>
            </w:r>
            <w:r>
              <w:rPr>
                <w:rFonts w:ascii="仿宋" w:hAnsi="仿宋" w:eastAsia="仿宋" w:cs="Times New Roman"/>
                <w:kern w:val="0"/>
                <w:sz w:val="21"/>
              </w:rPr>
              <w:t>6</w:t>
            </w:r>
            <w:r>
              <w:rPr>
                <w:rFonts w:hint="eastAsia" w:ascii="仿宋" w:hAnsi="仿宋" w:eastAsia="仿宋" w:cs="Times New Roman"/>
                <w:kern w:val="0"/>
                <w:sz w:val="21"/>
              </w:rPr>
              <w:t>年</w:t>
            </w:r>
            <w:r>
              <w:rPr>
                <w:rFonts w:ascii="仿宋" w:hAnsi="仿宋" w:eastAsia="仿宋" w:cs="Times New Roman"/>
                <w:kern w:val="0"/>
                <w:sz w:val="21"/>
              </w:rPr>
              <w:t>6</w:t>
            </w:r>
            <w:r>
              <w:rPr>
                <w:rFonts w:hint="eastAsia" w:ascii="仿宋" w:hAnsi="仿宋" w:eastAsia="仿宋" w:cs="Times New Roman"/>
                <w:kern w:val="0"/>
                <w:sz w:val="21"/>
              </w:rPr>
              <w:t>月）</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主要工作量：主要工程措施为监测管护，</w:t>
            </w:r>
            <w:r>
              <w:rPr>
                <w:rFonts w:ascii="仿宋" w:hAnsi="仿宋" w:eastAsia="仿宋" w:cs="Times New Roman"/>
                <w:color w:val="000000" w:themeColor="text1"/>
                <w:kern w:val="0"/>
                <w:sz w:val="21"/>
                <w14:textFill>
                  <w14:solidFill>
                    <w14:schemeClr w14:val="tx1"/>
                  </w14:solidFill>
                </w14:textFill>
              </w:rPr>
              <w:t>管护费用</w:t>
            </w:r>
            <w:r>
              <w:rPr>
                <w:rFonts w:hint="eastAsia" w:ascii="仿宋" w:hAnsi="仿宋" w:eastAsia="仿宋" w:cs="Times New Roman"/>
                <w:color w:val="000000" w:themeColor="text1"/>
                <w:kern w:val="0"/>
                <w:sz w:val="21"/>
                <w14:textFill>
                  <w14:solidFill>
                    <w14:schemeClr w14:val="tx1"/>
                  </w14:solidFill>
                </w14:textFill>
              </w:rPr>
              <w:t>0.12万元</w:t>
            </w:r>
            <w:r>
              <w:rPr>
                <w:rFonts w:hint="eastAsia" w:ascii="仿宋" w:hAnsi="仿宋" w:eastAsia="仿宋" w:cs="Times New Roman"/>
                <w:kern w:val="0"/>
                <w:sz w:val="21"/>
              </w:rPr>
              <w:t>。</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（3）远期治理期为矿山闭坑后第1～3年（20</w:t>
            </w:r>
            <w:r>
              <w:rPr>
                <w:rFonts w:ascii="仿宋" w:hAnsi="仿宋" w:eastAsia="仿宋" w:cs="Times New Roman"/>
                <w:kern w:val="0"/>
                <w:sz w:val="21"/>
              </w:rPr>
              <w:t>26</w:t>
            </w:r>
            <w:r>
              <w:rPr>
                <w:rFonts w:hint="eastAsia" w:ascii="仿宋" w:hAnsi="仿宋" w:eastAsia="仿宋" w:cs="Times New Roman"/>
                <w:kern w:val="0"/>
                <w:sz w:val="21"/>
              </w:rPr>
              <w:t>年</w:t>
            </w:r>
            <w:r>
              <w:rPr>
                <w:rFonts w:ascii="仿宋" w:hAnsi="仿宋" w:eastAsia="仿宋" w:cs="Times New Roman"/>
                <w:kern w:val="0"/>
                <w:sz w:val="21"/>
              </w:rPr>
              <w:t>5</w:t>
            </w:r>
            <w:r>
              <w:rPr>
                <w:rFonts w:hint="eastAsia" w:ascii="仿宋" w:hAnsi="仿宋" w:eastAsia="仿宋" w:cs="Times New Roman"/>
                <w:kern w:val="0"/>
                <w:sz w:val="21"/>
              </w:rPr>
              <w:t>月～20</w:t>
            </w:r>
            <w:r>
              <w:rPr>
                <w:rFonts w:ascii="仿宋" w:hAnsi="仿宋" w:eastAsia="仿宋" w:cs="Times New Roman"/>
                <w:kern w:val="0"/>
                <w:sz w:val="21"/>
              </w:rPr>
              <w:t>28</w:t>
            </w:r>
            <w:r>
              <w:rPr>
                <w:rFonts w:hint="eastAsia" w:ascii="仿宋" w:hAnsi="仿宋" w:eastAsia="仿宋" w:cs="Times New Roman"/>
                <w:kern w:val="0"/>
                <w:sz w:val="21"/>
              </w:rPr>
              <w:t>年</w:t>
            </w:r>
            <w:r>
              <w:rPr>
                <w:rFonts w:ascii="仿宋" w:hAnsi="仿宋" w:eastAsia="仿宋" w:cs="Times New Roman"/>
                <w:kern w:val="0"/>
                <w:sz w:val="21"/>
              </w:rPr>
              <w:t>6</w:t>
            </w:r>
            <w:r>
              <w:rPr>
                <w:rFonts w:hint="eastAsia" w:ascii="仿宋" w:hAnsi="仿宋" w:eastAsia="仿宋" w:cs="Times New Roman"/>
                <w:kern w:val="0"/>
                <w:sz w:val="21"/>
              </w:rPr>
              <w:t>月）垦工作计划</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工作内容：对各附属设施进行复垦，对排土场、矿山公路等进行复垦，对复垦为林地和</w:t>
            </w:r>
            <w:r>
              <w:rPr>
                <w:rFonts w:ascii="仿宋" w:hAnsi="仿宋" w:eastAsia="仿宋" w:cs="Times New Roman"/>
                <w:kern w:val="0"/>
                <w:sz w:val="21"/>
              </w:rPr>
              <w:t>草地</w:t>
            </w:r>
            <w:r>
              <w:rPr>
                <w:rFonts w:hint="eastAsia" w:ascii="仿宋" w:hAnsi="仿宋" w:eastAsia="仿宋" w:cs="Times New Roman"/>
                <w:kern w:val="0"/>
                <w:sz w:val="21"/>
              </w:rPr>
              <w:t>的区域进行管护。</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主要工作量：复垦为旱地面积</w:t>
            </w:r>
            <w:r>
              <w:rPr>
                <w:rFonts w:ascii="仿宋" w:hAnsi="仿宋" w:eastAsia="仿宋" w:cs="Times New Roman"/>
                <w:kern w:val="0"/>
                <w:sz w:val="21"/>
              </w:rPr>
              <w:t>2.1903</w:t>
            </w:r>
            <w:r>
              <w:rPr>
                <w:rFonts w:hint="eastAsia" w:ascii="仿宋" w:hAnsi="仿宋" w:eastAsia="仿宋" w:cs="Times New Roman"/>
                <w:kern w:val="0"/>
                <w:sz w:val="21"/>
              </w:rPr>
              <w:t>hm</w:t>
            </w:r>
            <w:r>
              <w:rPr>
                <w:rFonts w:hint="eastAsia" w:ascii="仿宋" w:hAnsi="仿宋" w:eastAsia="仿宋" w:cs="Times New Roman"/>
                <w:kern w:val="0"/>
                <w:sz w:val="21"/>
                <w:vertAlign w:val="superscript"/>
              </w:rPr>
              <w:t>2</w:t>
            </w:r>
            <w:r>
              <w:rPr>
                <w:rFonts w:hint="eastAsia" w:ascii="仿宋" w:hAnsi="仿宋" w:eastAsia="仿宋" w:cs="Times New Roman"/>
                <w:kern w:val="0"/>
                <w:sz w:val="21"/>
              </w:rPr>
              <w:t>，有林地面积</w:t>
            </w:r>
            <w:r>
              <w:rPr>
                <w:rFonts w:ascii="仿宋" w:hAnsi="仿宋" w:eastAsia="仿宋" w:cs="Times New Roman"/>
                <w:kern w:val="0"/>
                <w:sz w:val="21"/>
              </w:rPr>
              <w:t>1.544</w:t>
            </w:r>
            <w:r>
              <w:rPr>
                <w:rFonts w:hint="eastAsia" w:ascii="仿宋" w:hAnsi="仿宋" w:eastAsia="仿宋" w:cs="Times New Roman"/>
                <w:kern w:val="0"/>
                <w:sz w:val="21"/>
              </w:rPr>
              <w:t>hm</w:t>
            </w:r>
            <w:r>
              <w:rPr>
                <w:rFonts w:hint="eastAsia" w:ascii="仿宋" w:hAnsi="仿宋" w:eastAsia="仿宋" w:cs="Times New Roman"/>
                <w:kern w:val="0"/>
                <w:sz w:val="21"/>
                <w:vertAlign w:val="superscript"/>
              </w:rPr>
              <w:t>2</w:t>
            </w:r>
            <w:r>
              <w:rPr>
                <w:rFonts w:hint="eastAsia" w:ascii="仿宋" w:hAnsi="仿宋" w:eastAsia="仿宋" w:cs="Times New Roman"/>
                <w:kern w:val="0"/>
                <w:sz w:val="21"/>
              </w:rPr>
              <w:t>，其他草地面积</w:t>
            </w:r>
            <w:r>
              <w:rPr>
                <w:rFonts w:ascii="仿宋" w:hAnsi="仿宋" w:eastAsia="仿宋" w:cs="Times New Roman"/>
                <w:kern w:val="0"/>
                <w:sz w:val="21"/>
              </w:rPr>
              <w:t>1.0401</w:t>
            </w:r>
            <w:r>
              <w:rPr>
                <w:rFonts w:hint="eastAsia" w:ascii="仿宋" w:hAnsi="仿宋" w:eastAsia="仿宋" w:cs="Times New Roman"/>
                <w:kern w:val="0"/>
                <w:sz w:val="21"/>
              </w:rPr>
              <w:t>hm</w:t>
            </w:r>
            <w:r>
              <w:rPr>
                <w:rFonts w:hint="eastAsia" w:ascii="仿宋" w:hAnsi="仿宋" w:eastAsia="仿宋" w:cs="Times New Roman"/>
                <w:kern w:val="0"/>
                <w:sz w:val="21"/>
                <w:vertAlign w:val="superscript"/>
              </w:rPr>
              <w:t>2</w:t>
            </w:r>
            <w:r>
              <w:rPr>
                <w:rFonts w:hint="eastAsia" w:ascii="仿宋" w:hAnsi="仿宋" w:eastAsia="仿宋" w:cs="Times New Roman"/>
                <w:kern w:val="0"/>
                <w:sz w:val="21"/>
              </w:rPr>
              <w:t>，，</w:t>
            </w:r>
            <w:r>
              <w:rPr>
                <w:rFonts w:ascii="仿宋" w:hAnsi="仿宋" w:eastAsia="仿宋" w:cs="Times New Roman"/>
                <w:kern w:val="0"/>
                <w:sz w:val="21"/>
              </w:rPr>
              <w:t>农村道路</w:t>
            </w:r>
            <w:r>
              <w:rPr>
                <w:rFonts w:hint="eastAsia" w:ascii="仿宋" w:hAnsi="仿宋" w:eastAsia="仿宋" w:cs="Times New Roman"/>
                <w:kern w:val="0"/>
                <w:sz w:val="21"/>
              </w:rPr>
              <w:t>0.0741</w:t>
            </w:r>
            <w:r>
              <w:rPr>
                <w:rFonts w:ascii="仿宋" w:hAnsi="仿宋" w:eastAsia="仿宋" w:cs="Times New Roman"/>
                <w:kern w:val="0"/>
                <w:sz w:val="21"/>
              </w:rPr>
              <w:t>hm</w:t>
            </w:r>
            <w:r>
              <w:rPr>
                <w:rFonts w:ascii="仿宋" w:hAnsi="仿宋" w:eastAsia="仿宋" w:cs="Times New Roman"/>
                <w:kern w:val="0"/>
                <w:sz w:val="21"/>
                <w:vertAlign w:val="superscript"/>
              </w:rPr>
              <w:t>2</w:t>
            </w:r>
            <w:r>
              <w:rPr>
                <w:rFonts w:hint="eastAsia" w:ascii="仿宋" w:hAnsi="仿宋" w:eastAsia="仿宋" w:cs="Times New Roman"/>
                <w:kern w:val="0"/>
                <w:sz w:val="21"/>
              </w:rPr>
              <w:t>主要工程措施为表土覆盖、土地翻耕、场地平整、土壤培肥、监测管护。</w:t>
            </w:r>
          </w:p>
          <w:tbl>
            <w:tblPr>
              <w:tblStyle w:val="36"/>
              <w:tblW w:w="0" w:type="auto"/>
              <w:jc w:val="center"/>
              <w:tblLayout w:type="autofit"/>
              <w:tblCellMar>
                <w:top w:w="0" w:type="dxa"/>
                <w:left w:w="108" w:type="dxa"/>
                <w:bottom w:w="0" w:type="dxa"/>
                <w:right w:w="108" w:type="dxa"/>
              </w:tblCellMar>
            </w:tblPr>
            <w:tblGrid>
              <w:gridCol w:w="1616"/>
              <w:gridCol w:w="4716"/>
            </w:tblGrid>
            <w:tr>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年份</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主要保护及治理措施</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2023.4～2024.</w:t>
                  </w:r>
                  <w:r>
                    <w:rPr>
                      <w:rFonts w:ascii="仿宋" w:hAnsi="仿宋" w:eastAsia="仿宋" w:cs="宋体"/>
                      <w:color w:val="000000"/>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（1）管护表土堆场内堆存的表土；</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（2）对拆除建筑物后的办公生活区进行补植；</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（3）对损毁土地进行监测；</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（4）管护清方后的表土；</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（5）结合主体工程设计做好其余预控措施；</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（1）对复垦的有林地、其他草地进行管护；</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（2）对损毁的土地进行监测；</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2024.5～2025.4</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（1）对复垦的有林地、其他草地进行管护；</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（2）对损毁的土地进行监测；</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2025.5～2026.4</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（1）对复垦的有林地、其他草地进行管护；</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（2）对损毁的土地进行监测；</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2026.5～2027.4</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（1）对复垦的有林地、其他草地进行管护；</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（2）对损毁的土地进行监测；</w:t>
                  </w:r>
                </w:p>
              </w:tc>
            </w:tr>
            <w:tr>
              <w:tblPrEx>
                <w:tblCellMar>
                  <w:top w:w="0" w:type="dxa"/>
                  <w:left w:w="108" w:type="dxa"/>
                  <w:bottom w:w="0" w:type="dxa"/>
                  <w:right w:w="108" w:type="dxa"/>
                </w:tblCellMar>
              </w:tblPrEx>
              <w:trPr>
                <w:trHeight w:val="2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2027.5～2028.4</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（1）对复垦的旱地、有林地、其他草地进行管护；</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 w:hAnsi="仿宋" w:eastAsia="仿宋" w:cs="宋体"/>
                      <w:color w:val="000000"/>
                      <w:kern w:val="0"/>
                      <w:sz w:val="20"/>
                      <w:szCs w:val="20"/>
                    </w:rPr>
                  </w:pPr>
                  <w:r>
                    <w:rPr>
                      <w:rFonts w:hint="eastAsia" w:ascii="仿宋" w:hAnsi="仿宋" w:eastAsia="仿宋" w:cs="宋体"/>
                      <w:color w:val="000000"/>
                      <w:kern w:val="0"/>
                      <w:sz w:val="20"/>
                      <w:szCs w:val="20"/>
                    </w:rPr>
                    <w:t>（2）监测已复垦土地；</w:t>
                  </w:r>
                </w:p>
              </w:tc>
            </w:tr>
            <w:tr>
              <w:tblPrEx>
                <w:tblCellMar>
                  <w:top w:w="0" w:type="dxa"/>
                  <w:left w:w="108" w:type="dxa"/>
                  <w:bottom w:w="0" w:type="dxa"/>
                  <w:right w:w="108" w:type="dxa"/>
                </w:tblCellMar>
              </w:tblPrEx>
              <w:trPr>
                <w:trHeight w:val="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eastAsia="仿宋"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 w:hAnsi="仿宋" w:eastAsia="仿宋" w:cs="宋体"/>
                      <w:color w:val="000000"/>
                      <w:kern w:val="0"/>
                      <w:sz w:val="20"/>
                      <w:szCs w:val="20"/>
                    </w:rPr>
                  </w:pPr>
                  <w:r>
                    <w:rPr>
                      <w:rFonts w:hint="eastAsia" w:ascii="仿宋" w:hAnsi="仿宋" w:eastAsia="仿宋" w:cs="宋体"/>
                      <w:color w:val="000000"/>
                      <w:kern w:val="0"/>
                      <w:sz w:val="20"/>
                      <w:szCs w:val="20"/>
                    </w:rPr>
                    <w:t>（3）完成土地复垦方案验收工作。</w:t>
                  </w:r>
                </w:p>
              </w:tc>
            </w:tr>
          </w:tbl>
          <w:p>
            <w:pPr>
              <w:adjustRightInd w:val="0"/>
              <w:snapToGrid w:val="0"/>
              <w:spacing w:line="240" w:lineRule="auto"/>
              <w:ind w:firstLine="420"/>
              <w:rPr>
                <w:rFonts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pStyle w:val="142"/>
              <w:ind w:firstLine="0" w:firstLineChars="0"/>
              <w:jc w:val="center"/>
              <w:rPr>
                <w:kern w:val="0"/>
              </w:rPr>
            </w:pPr>
          </w:p>
        </w:tc>
        <w:tc>
          <w:tcPr>
            <w:tcW w:w="416" w:type="dxa"/>
            <w:vAlign w:val="center"/>
          </w:tcPr>
          <w:p>
            <w:pPr>
              <w:pStyle w:val="142"/>
              <w:ind w:firstLine="0" w:firstLineChars="0"/>
              <w:jc w:val="center"/>
              <w:rPr>
                <w:kern w:val="0"/>
                <w:sz w:val="20"/>
                <w:szCs w:val="20"/>
              </w:rPr>
            </w:pPr>
            <w:r>
              <w:rPr>
                <w:rFonts w:hint="eastAsia"/>
                <w:kern w:val="0"/>
                <w:sz w:val="20"/>
                <w:szCs w:val="20"/>
              </w:rPr>
              <w:t>保障措施</w:t>
            </w:r>
          </w:p>
        </w:tc>
        <w:tc>
          <w:tcPr>
            <w:tcW w:w="8284" w:type="dxa"/>
          </w:tcPr>
          <w:p>
            <w:pPr>
              <w:adjustRightInd w:val="0"/>
              <w:snapToGrid w:val="0"/>
              <w:spacing w:line="240" w:lineRule="auto"/>
              <w:ind w:firstLine="422"/>
              <w:rPr>
                <w:rFonts w:ascii="仿宋" w:hAnsi="仿宋" w:eastAsia="仿宋" w:cs="Times New Roman"/>
                <w:b/>
                <w:bCs/>
                <w:kern w:val="0"/>
                <w:sz w:val="21"/>
              </w:rPr>
            </w:pPr>
            <w:r>
              <w:rPr>
                <w:rFonts w:ascii="仿宋" w:hAnsi="仿宋" w:eastAsia="仿宋" w:cs="Times New Roman"/>
                <w:b/>
                <w:bCs/>
                <w:kern w:val="0"/>
                <w:sz w:val="21"/>
              </w:rPr>
              <w:t>1、组织保障</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按照“谁开采，谁保护；谁破坏，谁治理”及“谁损毁，谁复垦”的原则，矿山地质环境保护与恢复治理和土地复垦工作的第一责任人是采矿权人，具体组织实施地质环境保护与恢复治理和土地复垦方案。由国土资源管理部门履行政府职能，对方案的实施进行指导、检查、监督和管理。采矿权人和主管部门应各尽其责，相互配合，加强交流与沟通，提高工作效率，圆满完成方案中提出的各项任务。</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为保证矿山地质环境保护与恢复治理和土地复垦方案的顺利实施，项目建设单位应健全工程项目的组织领导体系，成立项目领导小组，负责工程建设中的土地复垦领导、管理和实施工作，施进度、质量、资金落实等情况进行实地监督、检查。建设单位需做好如下管并配合地方土地行政主管部门对方案实施情况进行监督和管理。当地国土部门定期对土地复垦方案的实理工作：（1）明确分工，责任落实到人，做好有关各方的联系和协调工作；（2）根据矿山地质环境保护与恢复治理和土地复垦方案的进度安排，组织实施各阶段的工作；（3）按时按量缴存矿山地质环境保护与恢复治理保证金，分阶段申请提取费用；（4）方案经专家评审和国土部门审核通过后，土地复垦义务人需尽快与项目所在地县级国土资源局、银行签订土地复垦监管协议（三方协议）；（5）矿山企业应及时委托有相应资质的单位进行矿山地质环境保护和恢复治理和土地复垦工程勘查与设计，并负责组织施工；（6）负责矿山地质环境保护与恢复治理工程、土地复垦设计工程竣工验收。</w:t>
            </w:r>
          </w:p>
          <w:p>
            <w:pPr>
              <w:adjustRightInd w:val="0"/>
              <w:snapToGrid w:val="0"/>
              <w:spacing w:line="240" w:lineRule="auto"/>
              <w:ind w:firstLine="422"/>
              <w:rPr>
                <w:rFonts w:ascii="仿宋" w:hAnsi="仿宋" w:eastAsia="仿宋" w:cs="Times New Roman"/>
                <w:b/>
                <w:bCs/>
                <w:kern w:val="0"/>
                <w:sz w:val="21"/>
              </w:rPr>
            </w:pPr>
            <w:r>
              <w:rPr>
                <w:rFonts w:ascii="仿宋" w:hAnsi="仿宋" w:eastAsia="仿宋" w:cs="Times New Roman"/>
                <w:b/>
                <w:bCs/>
                <w:kern w:val="0"/>
                <w:sz w:val="21"/>
              </w:rPr>
              <w:t>2、技术保障</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（1）建立依靠科技进步、科技创新的原则，采用新技术、新方法，提高矿山治理项目的科技含量，选择最佳治理方案，最终实现矿山治理后的生态效益与经济、社会效益共赢。</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（2）项目的勘查、设计、施工和监理必须由具有地质灾害治理工程相应资质的单位进行；</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（3）项目施工过程中，严格遵守国家规定的工程建设程序，实施工程监理制、合同管理制、工程质量负责制、施工验收审计制等制度，规范工程管理行为；</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（4）矿山企业应主动与国土资源主管部门联系并接受监督、检查，而监督部门也须及时对矿山地质环境恢复治理和土地复垦资金落实情况、实施进度、质量及效果等进行监督；</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（5）治理项目完成后，提请主管部门组织竣工验收，逐项核实工程量、鉴定工程质量和完成效果，对不合格工程及时要求返工，并会同各参建单位进行经验总结，改进工作和技术方法；</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（6）做好项目后续维护管理及监测工作，对负责长期监测地面变形的人员进行技术培训，确保操作仪器熟练，监测数据准确</w:t>
            </w:r>
            <w:r>
              <w:rPr>
                <w:rFonts w:hint="eastAsia" w:ascii="仿宋" w:hAnsi="仿宋" w:eastAsia="仿宋" w:cs="Times New Roman"/>
                <w:kern w:val="0"/>
                <w:sz w:val="21"/>
              </w:rPr>
              <w:t>、</w:t>
            </w:r>
            <w:r>
              <w:rPr>
                <w:rFonts w:ascii="仿宋" w:hAnsi="仿宋" w:eastAsia="仿宋" w:cs="Times New Roman"/>
                <w:kern w:val="0"/>
                <w:sz w:val="21"/>
              </w:rPr>
              <w:t>可靠。</w:t>
            </w:r>
          </w:p>
          <w:p>
            <w:pPr>
              <w:pStyle w:val="16"/>
              <w:adjustRightInd w:val="0"/>
              <w:snapToGrid w:val="0"/>
              <w:spacing w:line="240" w:lineRule="auto"/>
              <w:ind w:firstLine="422"/>
              <w:rPr>
                <w:rFonts w:ascii="仿宋" w:hAnsi="仿宋" w:eastAsia="仿宋" w:cs="Times New Roman"/>
                <w:b/>
                <w:bCs/>
                <w:sz w:val="21"/>
              </w:rPr>
            </w:pPr>
            <w:r>
              <w:rPr>
                <w:rFonts w:ascii="仿宋" w:hAnsi="仿宋" w:eastAsia="仿宋" w:cs="Times New Roman"/>
                <w:b/>
                <w:bCs/>
                <w:sz w:val="21"/>
              </w:rPr>
              <w:t>3、资金保障</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（1）资金来源</w:t>
            </w:r>
          </w:p>
          <w:p>
            <w:pPr>
              <w:adjustRightInd w:val="0"/>
              <w:snapToGrid w:val="0"/>
              <w:spacing w:line="240" w:lineRule="auto"/>
              <w:ind w:firstLine="420"/>
              <w:rPr>
                <w:rFonts w:ascii="仿宋" w:hAnsi="仿宋" w:eastAsia="仿宋" w:cs="Times New Roman"/>
                <w:kern w:val="0"/>
                <w:sz w:val="21"/>
              </w:rPr>
            </w:pPr>
            <w:r>
              <w:rPr>
                <w:rFonts w:ascii="仿宋" w:hAnsi="仿宋" w:eastAsia="仿宋" w:cs="Times New Roman"/>
                <w:kern w:val="0"/>
                <w:sz w:val="21"/>
              </w:rPr>
              <w:t>本复垦方案的静态总投资67.5638万元，动态总投资为81.3938万元。全部投资由</w:t>
            </w:r>
            <w:r>
              <w:rPr>
                <w:rFonts w:hint="eastAsia" w:ascii="仿宋" w:hAnsi="仿宋" w:eastAsia="仿宋" w:cs="Times New Roman"/>
                <w:kern w:val="0"/>
                <w:sz w:val="21"/>
              </w:rPr>
              <w:t>永德县辉伟石膏有限公司</w:t>
            </w:r>
            <w:r>
              <w:rPr>
                <w:rFonts w:ascii="仿宋" w:hAnsi="仿宋" w:eastAsia="仿宋" w:cs="Times New Roman"/>
                <w:kern w:val="0"/>
                <w:sz w:val="21"/>
              </w:rPr>
              <w:t>承担。土地复垦资金从</w:t>
            </w:r>
            <w:r>
              <w:rPr>
                <w:rFonts w:hint="eastAsia" w:ascii="仿宋" w:hAnsi="仿宋" w:eastAsia="仿宋" w:cs="Times New Roman"/>
                <w:kern w:val="0"/>
                <w:sz w:val="21"/>
              </w:rPr>
              <w:t>永德县辉伟石膏有限公司</w:t>
            </w:r>
            <w:r>
              <w:rPr>
                <w:rFonts w:ascii="仿宋" w:hAnsi="仿宋" w:eastAsia="仿宋" w:cs="Times New Roman"/>
                <w:kern w:val="0"/>
                <w:sz w:val="21"/>
              </w:rPr>
              <w:t>生产项目中逐年提取，并确保复垦资金落到实处，提取的复垦费主要用于矿山土地复垦。</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（2）</w:t>
            </w:r>
            <w:r>
              <w:rPr>
                <w:rFonts w:ascii="仿宋" w:hAnsi="仿宋" w:eastAsia="仿宋" w:cs="Times New Roman"/>
                <w:kern w:val="0"/>
                <w:sz w:val="21"/>
              </w:rPr>
              <w:t>资金缴存计划</w:t>
            </w:r>
          </w:p>
          <w:p>
            <w:pPr>
              <w:adjustRightInd w:val="0"/>
              <w:snapToGrid w:val="0"/>
              <w:spacing w:line="240" w:lineRule="auto"/>
              <w:ind w:firstLine="420"/>
              <w:rPr>
                <w:rFonts w:ascii="仿宋" w:hAnsi="仿宋" w:eastAsia="仿宋" w:cs="Times New Roman"/>
                <w:kern w:val="0"/>
                <w:sz w:val="21"/>
              </w:rPr>
            </w:pPr>
            <w:r>
              <w:rPr>
                <w:rFonts w:hint="eastAsia" w:ascii="仿宋" w:hAnsi="仿宋" w:eastAsia="仿宋" w:cs="Times New Roman"/>
                <w:kern w:val="0"/>
                <w:sz w:val="21"/>
              </w:rPr>
              <w:t>本矿山地质环境保护与土地复垦方案适用年限为5年，该矿山地质环境保护与土地复垦适用年限内费用约为</w:t>
            </w:r>
            <w:r>
              <w:rPr>
                <w:rFonts w:ascii="仿宋" w:hAnsi="仿宋" w:eastAsia="仿宋" w:cs="Times New Roman"/>
                <w:kern w:val="0"/>
                <w:sz w:val="21"/>
              </w:rPr>
              <w:t>129.2498</w:t>
            </w:r>
            <w:r>
              <w:rPr>
                <w:rFonts w:hint="eastAsia" w:ascii="仿宋" w:hAnsi="仿宋" w:eastAsia="仿宋" w:cs="Times New Roman"/>
                <w:kern w:val="0"/>
                <w:sz w:val="21"/>
              </w:rPr>
              <w:t>万元（恢复治理费用</w:t>
            </w:r>
            <w:r>
              <w:rPr>
                <w:rFonts w:ascii="仿宋" w:hAnsi="仿宋" w:eastAsia="仿宋" w:cs="Times New Roman"/>
                <w:kern w:val="0"/>
                <w:sz w:val="21"/>
              </w:rPr>
              <w:t>47.856</w:t>
            </w:r>
            <w:r>
              <w:rPr>
                <w:rFonts w:hint="eastAsia" w:ascii="仿宋" w:hAnsi="仿宋" w:eastAsia="仿宋" w:cs="Times New Roman"/>
                <w:kern w:val="0"/>
                <w:sz w:val="21"/>
              </w:rPr>
              <w:t>万元，土地复垦费用</w:t>
            </w:r>
            <w:r>
              <w:rPr>
                <w:rFonts w:ascii="仿宋" w:hAnsi="仿宋" w:eastAsia="仿宋" w:cs="Times New Roman"/>
                <w:kern w:val="0"/>
                <w:sz w:val="21"/>
              </w:rPr>
              <w:t>81.3938</w:t>
            </w:r>
            <w:r>
              <w:rPr>
                <w:rFonts w:hint="eastAsia" w:ascii="仿宋" w:hAnsi="仿宋" w:eastAsia="仿宋" w:cs="Times New Roman"/>
                <w:kern w:val="0"/>
                <w:sz w:val="21"/>
              </w:rPr>
              <w:t>万元），资金全部由矿山自筹。为此，矿山要设立矿山地质环境保护与土地复垦专项资金，并建立专门账户进行管理，实行专款专用。</w:t>
            </w:r>
          </w:p>
          <w:p>
            <w:pPr>
              <w:spacing w:line="320" w:lineRule="exact"/>
              <w:ind w:firstLine="422"/>
              <w:rPr>
                <w:rFonts w:ascii="仿宋" w:hAnsi="仿宋" w:eastAsia="仿宋" w:cs="Times New Roman"/>
                <w:b/>
                <w:bCs/>
                <w:kern w:val="0"/>
                <w:sz w:val="21"/>
                <w:szCs w:val="24"/>
              </w:rPr>
            </w:pPr>
            <w:r>
              <w:rPr>
                <w:rFonts w:ascii="仿宋" w:hAnsi="仿宋" w:eastAsia="仿宋" w:cs="Times New Roman"/>
                <w:b/>
                <w:bCs/>
                <w:kern w:val="0"/>
                <w:sz w:val="21"/>
                <w:szCs w:val="24"/>
              </w:rPr>
              <w:t>4、监管保障</w:t>
            </w:r>
          </w:p>
          <w:p>
            <w:pPr>
              <w:spacing w:line="360" w:lineRule="exact"/>
              <w:ind w:firstLine="420"/>
              <w:rPr>
                <w:rFonts w:ascii="仿宋" w:hAnsi="仿宋" w:eastAsia="仿宋" w:cs="Times New Roman"/>
                <w:kern w:val="0"/>
                <w:sz w:val="21"/>
                <w:szCs w:val="24"/>
              </w:rPr>
            </w:pPr>
            <w:r>
              <w:rPr>
                <w:rFonts w:ascii="仿宋" w:hAnsi="仿宋" w:eastAsia="仿宋" w:cs="Times New Roman"/>
                <w:kern w:val="0"/>
                <w:sz w:val="21"/>
                <w:szCs w:val="24"/>
              </w:rPr>
              <w:t>（1）资金监管保障</w:t>
            </w:r>
          </w:p>
          <w:p>
            <w:pPr>
              <w:spacing w:line="360" w:lineRule="exact"/>
              <w:ind w:firstLine="420"/>
              <w:rPr>
                <w:rFonts w:ascii="仿宋" w:hAnsi="仿宋" w:eastAsia="仿宋" w:cs="Times New Roman"/>
                <w:kern w:val="0"/>
                <w:sz w:val="21"/>
                <w:szCs w:val="24"/>
              </w:rPr>
            </w:pPr>
            <w:r>
              <w:rPr>
                <w:rFonts w:ascii="仿宋" w:hAnsi="仿宋" w:eastAsia="仿宋" w:cs="Times New Roman"/>
                <w:kern w:val="0"/>
                <w:sz w:val="21"/>
                <w:szCs w:val="24"/>
              </w:rPr>
              <w:t>建立复垦资金监管措施。为落实土地复垦费用，保障土地复垦的顺利开展，复垦义务人与国土资源管理部门双方本着平等、自愿、诚实信用的原则，签订复垦资金监管协议。复垦资金监管协议甲方为项目所在地国土部门（</w:t>
            </w:r>
            <w:r>
              <w:rPr>
                <w:rFonts w:hint="eastAsia" w:ascii="仿宋" w:hAnsi="仿宋" w:eastAsia="仿宋" w:cs="Times New Roman"/>
                <w:kern w:val="0"/>
                <w:sz w:val="21"/>
                <w:szCs w:val="24"/>
              </w:rPr>
              <w:t>永德县自然资源局</w:t>
            </w:r>
            <w:r>
              <w:rPr>
                <w:rFonts w:ascii="仿宋" w:hAnsi="仿宋" w:eastAsia="仿宋" w:cs="Times New Roman"/>
                <w:kern w:val="0"/>
                <w:sz w:val="21"/>
                <w:szCs w:val="24"/>
              </w:rPr>
              <w:t>），乙方为复垦义务人，即</w:t>
            </w:r>
            <w:r>
              <w:rPr>
                <w:rFonts w:hint="eastAsia" w:ascii="仿宋" w:hAnsi="仿宋" w:eastAsia="仿宋" w:cs="Times New Roman"/>
                <w:kern w:val="0"/>
                <w:sz w:val="21"/>
                <w:szCs w:val="24"/>
              </w:rPr>
              <w:t>永德县辉伟石膏有限公司</w:t>
            </w:r>
            <w:r>
              <w:rPr>
                <w:rFonts w:ascii="仿宋" w:hAnsi="仿宋" w:eastAsia="仿宋" w:cs="Times New Roman"/>
                <w:kern w:val="0"/>
                <w:sz w:val="21"/>
                <w:szCs w:val="24"/>
              </w:rPr>
              <w:t xml:space="preserve">。甲方有权依法对本行政区域内生产建设活动损毁土地的复垦进行监督管理，监督乙方落实土地复垦费用，履行土地复垦义务。土地复垦义务人应当遵守土地复垦法律法规。 </w:t>
            </w:r>
          </w:p>
          <w:p>
            <w:pPr>
              <w:spacing w:line="360" w:lineRule="exact"/>
              <w:ind w:firstLine="420"/>
              <w:rPr>
                <w:rFonts w:ascii="仿宋" w:hAnsi="仿宋" w:eastAsia="仿宋" w:cs="Times New Roman"/>
                <w:kern w:val="0"/>
                <w:sz w:val="21"/>
                <w:szCs w:val="24"/>
              </w:rPr>
            </w:pPr>
            <w:r>
              <w:rPr>
                <w:rFonts w:ascii="仿宋" w:hAnsi="仿宋" w:eastAsia="仿宋" w:cs="Times New Roman"/>
                <w:kern w:val="0"/>
                <w:sz w:val="21"/>
                <w:szCs w:val="24"/>
              </w:rPr>
              <w:t>按照“谁损毁，谁复垦”的原则，本矿山土地复垦项目的各项土地复垦费用，均由</w:t>
            </w:r>
            <w:r>
              <w:rPr>
                <w:rFonts w:hint="eastAsia" w:ascii="仿宋" w:hAnsi="仿宋" w:eastAsia="仿宋" w:cs="Times New Roman"/>
                <w:kern w:val="0"/>
                <w:sz w:val="21"/>
                <w:szCs w:val="24"/>
              </w:rPr>
              <w:t>永德县辉伟石膏有限公司</w:t>
            </w:r>
            <w:r>
              <w:rPr>
                <w:rFonts w:ascii="仿宋" w:hAnsi="仿宋" w:eastAsia="仿宋" w:cs="Times New Roman"/>
                <w:kern w:val="0"/>
                <w:sz w:val="21"/>
                <w:szCs w:val="24"/>
              </w:rPr>
              <w:t>支付。土地复垦的各项投资要列入工程建设投资的总体安排和年度计划中，完善土地复垦资金管理办法，确保复垦资金足额到位</w:t>
            </w:r>
            <w:r>
              <w:rPr>
                <w:rFonts w:hint="eastAsia" w:ascii="仿宋" w:hAnsi="仿宋" w:eastAsia="仿宋" w:cs="Times New Roman"/>
                <w:kern w:val="0"/>
                <w:sz w:val="21"/>
                <w:szCs w:val="24"/>
              </w:rPr>
              <w:t>：①</w:t>
            </w:r>
            <w:r>
              <w:rPr>
                <w:rFonts w:ascii="仿宋" w:hAnsi="仿宋" w:eastAsia="仿宋" w:cs="Times New Roman"/>
                <w:kern w:val="0"/>
                <w:sz w:val="21"/>
                <w:szCs w:val="24"/>
              </w:rPr>
              <w:t>土地复垦费用是指乙方为履行土地复垦义务，依据土地复垦方案完成土地复垦任务所需要的费用。土地复垦费用属于土地乙方所有，专项用于土地乙方损毁土地的复垦。</w:t>
            </w:r>
            <w:r>
              <w:rPr>
                <w:rFonts w:hint="eastAsia" w:ascii="仿宋" w:hAnsi="仿宋" w:eastAsia="仿宋" w:cs="Times New Roman"/>
                <w:kern w:val="0"/>
                <w:sz w:val="21"/>
                <w:szCs w:val="24"/>
              </w:rPr>
              <w:t>②</w:t>
            </w:r>
            <w:r>
              <w:rPr>
                <w:rFonts w:ascii="仿宋" w:hAnsi="仿宋" w:eastAsia="仿宋" w:cs="Times New Roman"/>
                <w:kern w:val="0"/>
                <w:sz w:val="21"/>
                <w:szCs w:val="24"/>
              </w:rPr>
              <w:t>甲方应当加强对土地复垦义务人缴纳、使用的土地复垦费用监管。</w:t>
            </w:r>
            <w:r>
              <w:rPr>
                <w:rFonts w:hint="eastAsia" w:ascii="仿宋" w:hAnsi="仿宋" w:eastAsia="仿宋" w:cs="Times New Roman"/>
                <w:kern w:val="0"/>
                <w:sz w:val="21"/>
                <w:szCs w:val="24"/>
              </w:rPr>
              <w:t>③</w:t>
            </w:r>
            <w:r>
              <w:rPr>
                <w:rFonts w:ascii="仿宋" w:hAnsi="仿宋" w:eastAsia="仿宋" w:cs="Times New Roman"/>
                <w:kern w:val="0"/>
                <w:sz w:val="21"/>
                <w:szCs w:val="24"/>
              </w:rPr>
              <w:t>甲方应督促土地复垦义务人将土地复垦费用列入生产成本或者建设项目总投资，确保土地复垦费用足额到位。</w:t>
            </w:r>
            <w:r>
              <w:rPr>
                <w:rFonts w:hint="eastAsia" w:ascii="仿宋" w:hAnsi="仿宋" w:eastAsia="仿宋" w:cs="Times New Roman"/>
                <w:kern w:val="0"/>
                <w:sz w:val="21"/>
                <w:szCs w:val="24"/>
              </w:rPr>
              <w:t>④</w:t>
            </w:r>
            <w:r>
              <w:rPr>
                <w:rFonts w:ascii="仿宋" w:hAnsi="仿宋" w:eastAsia="仿宋" w:cs="Times New Roman"/>
                <w:kern w:val="0"/>
                <w:sz w:val="21"/>
                <w:szCs w:val="24"/>
              </w:rPr>
              <w:t>甲方和乙方应开设土地复垦费用共管账户，其账户资金的存储使用须由甲方、乙方双方共同签字后认可。</w:t>
            </w:r>
            <w:r>
              <w:rPr>
                <w:rFonts w:hint="eastAsia" w:ascii="仿宋" w:hAnsi="仿宋" w:eastAsia="仿宋" w:cs="Times New Roman"/>
                <w:kern w:val="0"/>
                <w:sz w:val="21"/>
                <w:szCs w:val="24"/>
              </w:rPr>
              <w:t>⑤</w:t>
            </w:r>
            <w:r>
              <w:rPr>
                <w:rFonts w:ascii="仿宋" w:hAnsi="仿宋" w:eastAsia="仿宋" w:cs="Times New Roman"/>
                <w:kern w:val="0"/>
                <w:sz w:val="21"/>
                <w:szCs w:val="24"/>
              </w:rPr>
              <w:t>乙方应依据批复的土地复垦方案及阶段土地复垦计划中确定的费用预存计划，分期将土地复垦费用存入土地复垦费用共管账户。土地 复垦费用所产生的利息归乙方所有，可用于抵减下一期应存储的土地复垦费用。</w:t>
            </w:r>
            <w:r>
              <w:rPr>
                <w:rFonts w:hint="eastAsia" w:ascii="仿宋" w:hAnsi="仿宋" w:eastAsia="仿宋" w:cs="Times New Roman"/>
                <w:kern w:val="0"/>
                <w:sz w:val="21"/>
                <w:szCs w:val="24"/>
              </w:rPr>
              <w:t>⑥</w:t>
            </w:r>
            <w:r>
              <w:rPr>
                <w:rFonts w:ascii="仿宋" w:hAnsi="仿宋" w:eastAsia="仿宋" w:cs="Times New Roman"/>
                <w:kern w:val="0"/>
                <w:sz w:val="21"/>
                <w:szCs w:val="24"/>
              </w:rPr>
              <w:t>资金的使用：甲方按照土地复垦方案和阶段土地复垦计划的要求对乙方实施的土地复垦工作进行验收。验收合格后，乙方可向甲方申请从土地复垦费用共管账户中支取费用；乙方在按照土地复垦方案和阶段土地复垦计划完成全部复垦任务后向甲方提出最终验收申请。验收合格后，乙方可向甲方申请从土地复垦费用共管账户中支取结余费用；甲方应当会同有关部门在最终验收合格后的5年内对土地复垦效果进行跟踪评价。复垦效果达到土地复垦方案要求的，乙方可向甲方申请从土地复垦费用共管账户中支取结余所有费用；甲方接到乙方支取费用申请后，应当在15日内配合乙方办理费用支取手续。</w:t>
            </w:r>
          </w:p>
          <w:p>
            <w:pPr>
              <w:spacing w:line="360" w:lineRule="exact"/>
              <w:ind w:firstLine="420"/>
              <w:rPr>
                <w:rFonts w:ascii="仿宋" w:hAnsi="仿宋" w:eastAsia="仿宋" w:cs="Times New Roman"/>
                <w:kern w:val="0"/>
                <w:sz w:val="21"/>
                <w:szCs w:val="24"/>
              </w:rPr>
            </w:pPr>
            <w:r>
              <w:rPr>
                <w:rFonts w:hint="eastAsia" w:ascii="仿宋" w:hAnsi="仿宋" w:eastAsia="仿宋" w:cs="Times New Roman"/>
                <w:kern w:val="0"/>
                <w:sz w:val="21"/>
                <w:szCs w:val="24"/>
              </w:rPr>
              <w:t>（2）</w:t>
            </w:r>
            <w:r>
              <w:rPr>
                <w:rFonts w:ascii="仿宋" w:hAnsi="仿宋" w:eastAsia="仿宋" w:cs="Times New Roman"/>
                <w:kern w:val="0"/>
                <w:sz w:val="21"/>
                <w:szCs w:val="24"/>
              </w:rPr>
              <w:t>资金使用保障</w:t>
            </w:r>
          </w:p>
          <w:p>
            <w:pPr>
              <w:spacing w:line="360" w:lineRule="exact"/>
              <w:ind w:firstLine="420"/>
              <w:rPr>
                <w:rFonts w:ascii="仿宋" w:hAnsi="仿宋" w:eastAsia="仿宋" w:cs="Times New Roman"/>
                <w:kern w:val="0"/>
                <w:sz w:val="21"/>
                <w:szCs w:val="24"/>
              </w:rPr>
            </w:pPr>
            <w:r>
              <w:rPr>
                <w:rFonts w:ascii="仿宋" w:hAnsi="仿宋" w:eastAsia="仿宋" w:cs="Times New Roman"/>
                <w:kern w:val="0"/>
                <w:sz w:val="21"/>
                <w:szCs w:val="24"/>
              </w:rPr>
              <w:t>土地复垦资金严格按照专款专用、单独核算的办法进行管理；按照规定的开支范围支出；实行专管，严格财务制度，规范财务手续，注明每一笔款项的使用情况，具体措施：</w:t>
            </w:r>
          </w:p>
          <w:p>
            <w:pPr>
              <w:spacing w:line="360" w:lineRule="exact"/>
              <w:ind w:firstLine="420"/>
              <w:rPr>
                <w:rFonts w:ascii="仿宋" w:hAnsi="仿宋" w:eastAsia="仿宋" w:cs="Times New Roman"/>
                <w:kern w:val="0"/>
                <w:sz w:val="21"/>
                <w:szCs w:val="24"/>
              </w:rPr>
            </w:pPr>
            <w:r>
              <w:rPr>
                <w:rFonts w:hint="eastAsia" w:ascii="仿宋" w:hAnsi="仿宋" w:eastAsia="仿宋" w:cs="Times New Roman"/>
                <w:kern w:val="0"/>
                <w:sz w:val="21"/>
                <w:szCs w:val="24"/>
              </w:rPr>
              <w:t>①</w:t>
            </w:r>
            <w:r>
              <w:rPr>
                <w:rFonts w:ascii="仿宋" w:hAnsi="仿宋" w:eastAsia="仿宋" w:cs="Times New Roman"/>
                <w:kern w:val="0"/>
                <w:sz w:val="21"/>
                <w:szCs w:val="24"/>
              </w:rPr>
              <w:t>按照统一管理、分级核算的原则，设置和健全财务管理机构，为土地复垦配备相应的财务人员。</w:t>
            </w:r>
            <w:r>
              <w:rPr>
                <w:rFonts w:hint="eastAsia" w:ascii="仿宋" w:hAnsi="仿宋" w:eastAsia="仿宋" w:cs="Times New Roman"/>
                <w:kern w:val="0"/>
                <w:sz w:val="21"/>
                <w:szCs w:val="24"/>
              </w:rPr>
              <w:t>②</w:t>
            </w:r>
            <w:r>
              <w:rPr>
                <w:rFonts w:ascii="仿宋" w:hAnsi="仿宋" w:eastAsia="仿宋" w:cs="Times New Roman"/>
                <w:kern w:val="0"/>
                <w:sz w:val="21"/>
                <w:szCs w:val="24"/>
              </w:rPr>
              <w:t>财务人员应当</w:t>
            </w:r>
            <w:r>
              <w:rPr>
                <w:rFonts w:hint="eastAsia" w:ascii="仿宋" w:hAnsi="仿宋" w:eastAsia="仿宋" w:cs="Times New Roman"/>
                <w:kern w:val="0"/>
                <w:sz w:val="21"/>
                <w:szCs w:val="24"/>
                <w:lang w:val="en-US" w:eastAsia="zh-CN"/>
              </w:rPr>
              <w:t>制定</w:t>
            </w:r>
            <w:r>
              <w:rPr>
                <w:rFonts w:ascii="仿宋" w:hAnsi="仿宋" w:eastAsia="仿宋" w:cs="Times New Roman"/>
                <w:kern w:val="0"/>
                <w:sz w:val="21"/>
                <w:szCs w:val="24"/>
              </w:rPr>
              <w:t>有效的预算制度，合理使用资金，加强成本费用的管理，规范财务会计报告和对外财务信息披露。</w:t>
            </w:r>
            <w:r>
              <w:rPr>
                <w:rFonts w:hint="eastAsia" w:ascii="仿宋" w:hAnsi="仿宋" w:eastAsia="仿宋" w:cs="Times New Roman"/>
                <w:kern w:val="0"/>
                <w:sz w:val="21"/>
                <w:szCs w:val="24"/>
              </w:rPr>
              <w:t>③</w:t>
            </w:r>
            <w:r>
              <w:rPr>
                <w:rFonts w:ascii="仿宋" w:hAnsi="仿宋" w:eastAsia="仿宋" w:cs="Times New Roman"/>
                <w:kern w:val="0"/>
                <w:sz w:val="21"/>
                <w:szCs w:val="24"/>
              </w:rPr>
              <w:t>财务人员应根据土地复垦资金需要，及时按土地复垦费用监管协议向主管部门、银行报送现金使用计划，并签字审批。</w:t>
            </w:r>
            <w:r>
              <w:rPr>
                <w:rFonts w:hint="eastAsia" w:ascii="仿宋" w:hAnsi="仿宋" w:eastAsia="仿宋" w:cs="Times New Roman"/>
                <w:kern w:val="0"/>
                <w:sz w:val="21"/>
                <w:szCs w:val="24"/>
              </w:rPr>
              <w:t>④</w:t>
            </w:r>
            <w:r>
              <w:rPr>
                <w:rFonts w:ascii="仿宋" w:hAnsi="仿宋" w:eastAsia="仿宋" w:cs="Times New Roman"/>
                <w:kern w:val="0"/>
                <w:sz w:val="21"/>
                <w:szCs w:val="24"/>
              </w:rPr>
              <w:t>不允许不符合会计制度的凭证或白条顶替土地复垦资金；不允许编造用途套取土地复垦费用；出纳人员未经主管部门审批不允许私自支配土地复垦资金；出纳人员严禁使用现金进行土地复垦工程费用的支付，且支付对象必须为法人。</w:t>
            </w:r>
            <w:r>
              <w:rPr>
                <w:rFonts w:hint="eastAsia" w:ascii="仿宋" w:hAnsi="仿宋" w:eastAsia="仿宋" w:cs="Times New Roman"/>
                <w:kern w:val="0"/>
                <w:sz w:val="21"/>
                <w:szCs w:val="24"/>
              </w:rPr>
              <w:t>⑤</w:t>
            </w:r>
            <w:r>
              <w:rPr>
                <w:rFonts w:ascii="仿宋" w:hAnsi="仿宋" w:eastAsia="仿宋" w:cs="Times New Roman"/>
                <w:kern w:val="0"/>
                <w:sz w:val="21"/>
                <w:szCs w:val="24"/>
              </w:rPr>
              <w:t>出纳人员要逐笔登记发生费用</w:t>
            </w:r>
            <w:r>
              <w:rPr>
                <w:rFonts w:ascii="仿宋" w:hAnsi="仿宋" w:eastAsia="仿宋" w:cs="仿宋"/>
                <w:i w:val="0"/>
                <w:iCs w:val="0"/>
                <w:caps w:val="0"/>
                <w:color w:val="000000"/>
                <w:spacing w:val="0"/>
                <w:sz w:val="21"/>
                <w:szCs w:val="21"/>
                <w:shd w:val="clear" w:fill="FFFFFF"/>
              </w:rPr>
              <w:t>日记账</w:t>
            </w:r>
            <w:r>
              <w:rPr>
                <w:rFonts w:ascii="仿宋" w:hAnsi="仿宋" w:eastAsia="仿宋" w:cs="Times New Roman"/>
                <w:kern w:val="0"/>
                <w:sz w:val="21"/>
                <w:szCs w:val="24"/>
              </w:rPr>
              <w:t>，做到日清月结，保证土地复垦资金使用安全、到位、有效。</w:t>
            </w:r>
          </w:p>
          <w:p>
            <w:pPr>
              <w:spacing w:line="360" w:lineRule="exact"/>
              <w:ind w:firstLine="420"/>
              <w:rPr>
                <w:rFonts w:ascii="仿宋" w:hAnsi="仿宋" w:eastAsia="仿宋" w:cs="Times New Roman"/>
                <w:kern w:val="0"/>
                <w:sz w:val="21"/>
                <w:szCs w:val="24"/>
              </w:rPr>
            </w:pPr>
            <w:r>
              <w:rPr>
                <w:rFonts w:ascii="仿宋" w:hAnsi="仿宋" w:eastAsia="仿宋" w:cs="Times New Roman"/>
                <w:kern w:val="0"/>
                <w:sz w:val="21"/>
                <w:szCs w:val="24"/>
              </w:rPr>
              <w:t>同时，土地复垦义务人缴纳的土地复垦费专项用于土地复垦。任何单位和个人不得截留、挤占、挪用。对滥用、挪用资金的，追究当事人、相关责任人的责任，给予相当的行政、经济、刑事处罚。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Merge w:val="continue"/>
            <w:vAlign w:val="center"/>
          </w:tcPr>
          <w:p>
            <w:pPr>
              <w:pStyle w:val="142"/>
              <w:ind w:firstLine="0" w:firstLineChars="0"/>
              <w:jc w:val="center"/>
              <w:rPr>
                <w:kern w:val="0"/>
              </w:rPr>
            </w:pPr>
          </w:p>
        </w:tc>
        <w:tc>
          <w:tcPr>
            <w:tcW w:w="416" w:type="dxa"/>
            <w:vAlign w:val="center"/>
          </w:tcPr>
          <w:p>
            <w:pPr>
              <w:pStyle w:val="142"/>
              <w:ind w:firstLine="0" w:firstLineChars="0"/>
              <w:jc w:val="center"/>
              <w:rPr>
                <w:kern w:val="0"/>
                <w:sz w:val="20"/>
                <w:szCs w:val="20"/>
              </w:rPr>
            </w:pPr>
            <w:r>
              <w:rPr>
                <w:kern w:val="0"/>
                <w:sz w:val="20"/>
                <w:szCs w:val="20"/>
              </w:rPr>
              <w:t>费用预存</w:t>
            </w:r>
            <w:r>
              <w:rPr>
                <w:rFonts w:hint="eastAsia"/>
                <w:kern w:val="0"/>
                <w:sz w:val="20"/>
                <w:szCs w:val="20"/>
              </w:rPr>
              <w:t>计划</w:t>
            </w:r>
          </w:p>
        </w:tc>
        <w:tc>
          <w:tcPr>
            <w:tcW w:w="8284" w:type="dxa"/>
          </w:tcPr>
          <w:p>
            <w:pPr>
              <w:spacing w:line="360" w:lineRule="exact"/>
              <w:ind w:firstLine="420"/>
              <w:rPr>
                <w:rFonts w:cs="Times New Roman"/>
                <w:kern w:val="0"/>
              </w:rPr>
            </w:pPr>
            <w:r>
              <w:rPr>
                <w:rFonts w:hint="eastAsia" w:ascii="仿宋" w:hAnsi="仿宋" w:eastAsia="仿宋" w:cs="Times New Roman"/>
                <w:kern w:val="0"/>
                <w:sz w:val="21"/>
                <w:szCs w:val="24"/>
              </w:rPr>
              <w:t>矿山剩余服务年限仅为两年，且采矿证现已过期，复垦费81.3938万元需一次性缴纳完。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vAlign w:val="center"/>
          </w:tcPr>
          <w:p>
            <w:pPr>
              <w:pStyle w:val="142"/>
              <w:ind w:firstLine="0" w:firstLineChars="0"/>
              <w:jc w:val="center"/>
              <w:rPr>
                <w:kern w:val="0"/>
                <w:sz w:val="20"/>
                <w:szCs w:val="20"/>
              </w:rPr>
            </w:pPr>
            <w:r>
              <w:rPr>
                <w:kern w:val="0"/>
                <w:sz w:val="20"/>
                <w:szCs w:val="20"/>
              </w:rPr>
              <w:t>复垦费用估算</w:t>
            </w:r>
          </w:p>
        </w:tc>
        <w:tc>
          <w:tcPr>
            <w:tcW w:w="416" w:type="dxa"/>
            <w:vAlign w:val="center"/>
          </w:tcPr>
          <w:p>
            <w:pPr>
              <w:pStyle w:val="142"/>
              <w:ind w:firstLine="0" w:firstLineChars="0"/>
              <w:jc w:val="center"/>
              <w:rPr>
                <w:kern w:val="0"/>
                <w:sz w:val="20"/>
                <w:szCs w:val="20"/>
              </w:rPr>
            </w:pPr>
            <w:r>
              <w:rPr>
                <w:kern w:val="0"/>
                <w:sz w:val="20"/>
                <w:szCs w:val="20"/>
              </w:rPr>
              <w:t>费用构成</w:t>
            </w:r>
          </w:p>
        </w:tc>
        <w:tc>
          <w:tcPr>
            <w:tcW w:w="8284" w:type="dxa"/>
          </w:tcPr>
          <w:tbl>
            <w:tblPr>
              <w:tblStyle w:val="36"/>
              <w:tblW w:w="0" w:type="auto"/>
              <w:jc w:val="center"/>
              <w:tblLayout w:type="autofit"/>
              <w:tblCellMar>
                <w:top w:w="0" w:type="dxa"/>
                <w:left w:w="108" w:type="dxa"/>
                <w:bottom w:w="0" w:type="dxa"/>
                <w:right w:w="108" w:type="dxa"/>
              </w:tblCellMar>
            </w:tblPr>
            <w:tblGrid>
              <w:gridCol w:w="846"/>
              <w:gridCol w:w="1686"/>
              <w:gridCol w:w="1476"/>
              <w:gridCol w:w="1791"/>
            </w:tblGrid>
            <w:tr>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工程或费用名称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费用（万元）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占静态投资比例</w:t>
                  </w:r>
                  <w:r>
                    <w:rPr>
                      <w:rFonts w:ascii="仿宋" w:hAnsi="仿宋" w:eastAsia="仿宋" w:cs="Times New Roman"/>
                      <w:color w:val="000000"/>
                      <w:kern w:val="0"/>
                      <w:sz w:val="21"/>
                    </w:rPr>
                    <w:t>%</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一</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工程施工费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50.6128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74.91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二</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设备费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三</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其他费用</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8.9844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13.30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四</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监测与管护费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2.3879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3.53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（一）</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复垦监测费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color w:val="000000"/>
                      <w:kern w:val="0"/>
                      <w:sz w:val="21"/>
                    </w:rPr>
                  </w:pPr>
                  <w:r>
                    <w:rPr>
                      <w:rFonts w:ascii="仿宋" w:hAnsi="仿宋" w:eastAsia="仿宋" w:cs="Times New Roman"/>
                      <w:color w:val="000000"/>
                      <w:kern w:val="0"/>
                      <w:sz w:val="21"/>
                    </w:rPr>
                    <w:t xml:space="preserve">0.6000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0.89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（二）</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管护费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color w:val="000000"/>
                      <w:kern w:val="0"/>
                      <w:sz w:val="21"/>
                    </w:rPr>
                  </w:pPr>
                  <w:r>
                    <w:rPr>
                      <w:rFonts w:ascii="仿宋" w:hAnsi="仿宋" w:eastAsia="仿宋" w:cs="Times New Roman"/>
                      <w:color w:val="000000"/>
                      <w:kern w:val="0"/>
                      <w:sz w:val="21"/>
                    </w:rPr>
                    <w:t xml:space="preserve">1.7879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2.65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五</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预备费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（一）</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基本预备费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color w:val="000000"/>
                      <w:kern w:val="0"/>
                      <w:sz w:val="21"/>
                    </w:rPr>
                  </w:pPr>
                  <w:r>
                    <w:rPr>
                      <w:rFonts w:ascii="仿宋" w:hAnsi="仿宋" w:eastAsia="仿宋" w:cs="Times New Roman"/>
                      <w:color w:val="000000"/>
                      <w:kern w:val="0"/>
                      <w:sz w:val="21"/>
                    </w:rPr>
                    <w:t xml:space="preserve">3.7191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5.50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（二）</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价差预备费</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color w:val="000000"/>
                      <w:kern w:val="0"/>
                      <w:sz w:val="21"/>
                    </w:rPr>
                  </w:pPr>
                  <w:r>
                    <w:rPr>
                      <w:rFonts w:ascii="仿宋" w:hAnsi="仿宋" w:eastAsia="仿宋" w:cs="Times New Roman"/>
                      <w:color w:val="000000"/>
                      <w:kern w:val="0"/>
                      <w:sz w:val="21"/>
                    </w:rPr>
                    <w:t xml:space="preserve">13.8300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（三）</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1"/>
                    </w:rPr>
                  </w:pPr>
                  <w:r>
                    <w:rPr>
                      <w:rFonts w:hint="eastAsia" w:ascii="仿宋" w:hAnsi="仿宋" w:eastAsia="仿宋" w:cs="宋体"/>
                      <w:color w:val="000000"/>
                      <w:kern w:val="0"/>
                      <w:sz w:val="21"/>
                    </w:rPr>
                    <w:t>风险金</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color w:val="000000"/>
                      <w:kern w:val="0"/>
                      <w:sz w:val="21"/>
                    </w:rPr>
                  </w:pPr>
                  <w:r>
                    <w:rPr>
                      <w:rFonts w:ascii="仿宋" w:hAnsi="仿宋" w:eastAsia="仿宋" w:cs="Times New Roman"/>
                      <w:color w:val="000000"/>
                      <w:kern w:val="0"/>
                      <w:sz w:val="21"/>
                    </w:rPr>
                    <w:t xml:space="preserve">1.8596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2.75 </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六</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静态总投资</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67.5638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100</w:t>
                  </w:r>
                </w:p>
              </w:tc>
            </w:tr>
            <w:tr>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七</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Cs/>
                      <w:color w:val="000000"/>
                      <w:kern w:val="0"/>
                      <w:sz w:val="21"/>
                    </w:rPr>
                  </w:pPr>
                  <w:r>
                    <w:rPr>
                      <w:rFonts w:hint="eastAsia" w:ascii="仿宋" w:hAnsi="仿宋" w:eastAsia="仿宋" w:cs="宋体"/>
                      <w:bCs/>
                      <w:color w:val="000000"/>
                      <w:kern w:val="0"/>
                      <w:sz w:val="21"/>
                    </w:rPr>
                    <w:t>动态总投资</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xml:space="preserve">81.3938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Times New Roman"/>
                      <w:bCs/>
                      <w:color w:val="000000"/>
                      <w:kern w:val="0"/>
                      <w:sz w:val="21"/>
                    </w:rPr>
                  </w:pPr>
                  <w:r>
                    <w:rPr>
                      <w:rFonts w:ascii="仿宋" w:hAnsi="仿宋" w:eastAsia="仿宋" w:cs="Times New Roman"/>
                      <w:bCs/>
                      <w:color w:val="000000"/>
                      <w:kern w:val="0"/>
                      <w:sz w:val="21"/>
                    </w:rPr>
                    <w:t>　</w:t>
                  </w:r>
                </w:p>
              </w:tc>
            </w:tr>
          </w:tbl>
          <w:p>
            <w:pPr>
              <w:pStyle w:val="142"/>
              <w:ind w:firstLine="0" w:firstLineChars="0"/>
              <w:rPr>
                <w:kern w:val="0"/>
                <w:sz w:val="20"/>
                <w:szCs w:val="20"/>
              </w:rPr>
            </w:pPr>
          </w:p>
        </w:tc>
      </w:tr>
    </w:tbl>
    <w:p>
      <w:pPr>
        <w:ind w:firstLine="480"/>
        <w:jc w:val="center"/>
        <w:sectPr>
          <w:pgSz w:w="11906" w:h="16838"/>
          <w:pgMar w:top="1440" w:right="1800" w:bottom="1440" w:left="1800" w:header="851" w:footer="992" w:gutter="0"/>
          <w:cols w:space="425" w:num="1"/>
          <w:docGrid w:type="lines" w:linePitch="312" w:charSpace="0"/>
        </w:sectPr>
      </w:pPr>
    </w:p>
    <w:p>
      <w:pPr>
        <w:pStyle w:val="3"/>
        <w:rPr>
          <w:rFonts w:ascii="仿宋" w:hAnsi="仿宋"/>
        </w:rPr>
      </w:pPr>
      <w:r>
        <w:rPr>
          <w:rFonts w:ascii="仿宋" w:hAnsi="仿宋"/>
        </w:rPr>
        <w:t>第三部分  结论与建议</w:t>
      </w:r>
    </w:p>
    <w:p>
      <w:pPr>
        <w:ind w:firstLine="0" w:firstLineChars="0"/>
        <w:outlineLvl w:val="1"/>
        <w:rPr>
          <w:rFonts w:ascii="仿宋" w:hAnsi="仿宋" w:eastAsia="仿宋" w:cs="仿宋"/>
          <w:b/>
          <w:color w:val="000000" w:themeColor="text1"/>
          <w:sz w:val="28"/>
          <w:szCs w:val="28"/>
          <w14:textFill>
            <w14:solidFill>
              <w14:schemeClr w14:val="tx1"/>
            </w14:solidFill>
          </w14:textFill>
        </w:rPr>
      </w:pPr>
      <w:bookmarkStart w:id="3" w:name="_Toc137459976"/>
      <w:r>
        <w:rPr>
          <w:rFonts w:hint="eastAsia" w:ascii="仿宋" w:hAnsi="仿宋" w:eastAsia="仿宋" w:cs="仿宋"/>
          <w:b/>
          <w:color w:val="000000" w:themeColor="text1"/>
          <w:sz w:val="28"/>
          <w:szCs w:val="28"/>
          <w14:textFill>
            <w14:solidFill>
              <w14:schemeClr w14:val="tx1"/>
            </w14:solidFill>
          </w14:textFill>
        </w:rPr>
        <w:t>一、结论</w:t>
      </w:r>
      <w:bookmarkEnd w:id="3"/>
    </w:p>
    <w:p>
      <w:pPr>
        <w:snapToGrid w:val="0"/>
        <w:ind w:firstLine="480"/>
        <w:rPr>
          <w:color w:val="000000" w:themeColor="text1"/>
          <w14:textFill>
            <w14:solidFill>
              <w14:schemeClr w14:val="tx1"/>
            </w14:solidFill>
          </w14:textFill>
        </w:rPr>
      </w:pPr>
      <w:bookmarkStart w:id="4" w:name="_Toc513584360"/>
      <w:bookmarkStart w:id="5" w:name="_Toc421715789"/>
      <w:bookmarkStart w:id="6" w:name="_Toc463875841"/>
      <w:bookmarkStart w:id="7" w:name="_Toc439711653"/>
      <w:bookmarkStart w:id="8" w:name="_Toc29562"/>
      <w:bookmarkStart w:id="9" w:name="_Toc41983194"/>
      <w:bookmarkStart w:id="10" w:name="_Toc463876269"/>
      <w:bookmarkStart w:id="11" w:name="_Hlk525637427"/>
      <w:r>
        <w:rPr>
          <w:color w:val="000000" w:themeColor="text1"/>
          <w14:textFill>
            <w14:solidFill>
              <w14:schemeClr w14:val="tx1"/>
            </w14:solidFill>
          </w14:textFill>
        </w:rPr>
        <w:t>（一）评估区重要程度属重要区，矿山建设规模为</w:t>
      </w:r>
      <w:r>
        <w:rPr>
          <w:snapToGrid w:val="0"/>
          <w:color w:val="000000" w:themeColor="text1"/>
          <w:kern w:val="0"/>
          <w:szCs w:val="28"/>
          <w14:textFill>
            <w14:solidFill>
              <w14:schemeClr w14:val="tx1"/>
            </w14:solidFill>
          </w14:textFill>
        </w:rPr>
        <w:t>小型</w:t>
      </w:r>
      <w:r>
        <w:rPr>
          <w:color w:val="000000" w:themeColor="text1"/>
          <w14:textFill>
            <w14:solidFill>
              <w14:schemeClr w14:val="tx1"/>
            </w14:solidFill>
          </w14:textFill>
        </w:rPr>
        <w:t>，矿山地质环境复杂程度为复杂。矿山地质环境影响评估精度等级为一级。评估区面积49.67h</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pPr>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（二）</w:t>
      </w:r>
      <w:r>
        <w:rPr>
          <w:rFonts w:hint="eastAsia"/>
          <w:color w:val="000000" w:themeColor="text1"/>
          <w14:textFill>
            <w14:solidFill>
              <w14:schemeClr w14:val="tx1"/>
            </w14:solidFill>
          </w14:textFill>
        </w:rPr>
        <w:t>评估区未见大的、明显的褶皱和断层，构造不发育，其地壳稳定性属于次不稳定区</w:t>
      </w:r>
      <w:r>
        <w:rPr>
          <w:color w:val="000000" w:themeColor="text1"/>
          <w14:textFill>
            <w14:solidFill>
              <w14:schemeClr w14:val="tx1"/>
            </w14:solidFill>
          </w14:textFill>
        </w:rPr>
        <w:t>，水文地质条件属</w:t>
      </w:r>
      <w:r>
        <w:rPr>
          <w:rFonts w:hint="eastAsia"/>
          <w:color w:val="000000" w:themeColor="text1"/>
          <w14:textFill>
            <w14:solidFill>
              <w14:schemeClr w14:val="tx1"/>
            </w14:solidFill>
          </w14:textFill>
        </w:rPr>
        <w:t>简单</w:t>
      </w:r>
      <w:r>
        <w:rPr>
          <w:color w:val="000000" w:themeColor="text1"/>
          <w14:textFill>
            <w14:solidFill>
              <w14:schemeClr w14:val="tx1"/>
            </w14:solidFill>
          </w14:textFill>
        </w:rPr>
        <w:t>类型，</w:t>
      </w:r>
      <w:r>
        <w:rPr>
          <w:rFonts w:hint="eastAsia"/>
          <w:color w:val="000000" w:themeColor="text1"/>
          <w14:textFill>
            <w14:solidFill>
              <w14:schemeClr w14:val="tx1"/>
            </w14:solidFill>
          </w14:textFill>
        </w:rPr>
        <w:t>工程地质条件为以松散软弱岩组为主的中等类型</w:t>
      </w:r>
      <w:r>
        <w:rPr>
          <w:color w:val="000000" w:themeColor="text1"/>
          <w14:textFill>
            <w14:solidFill>
              <w14:schemeClr w14:val="tx1"/>
            </w14:solidFill>
          </w14:textFill>
        </w:rPr>
        <w:t>，目前人类工程活动较强烈。矿山地质环境条件复杂。</w:t>
      </w:r>
    </w:p>
    <w:p>
      <w:pPr>
        <w:snapToGrid w:val="0"/>
        <w:ind w:firstLine="480"/>
        <w:rPr>
          <w:color w:val="000000" w:themeColor="text1"/>
          <w14:textFill>
            <w14:solidFill>
              <w14:schemeClr w14:val="tx1"/>
            </w14:solidFill>
          </w14:textFill>
        </w:rPr>
      </w:pPr>
      <w:r>
        <w:rPr>
          <w:color w:val="000000" w:themeColor="text1"/>
          <w14:textFill>
            <w14:solidFill>
              <w14:schemeClr w14:val="tx1"/>
            </w14:solidFill>
          </w14:textFill>
        </w:rPr>
        <w:t>（三）现状矿业活动对含水层的影响和破坏较轻；对地形地貌景观的影响严重、对土地资源压占及破坏总体为严重。现状条件下将评估区矿山地质环境影响程度分为严重</w:t>
      </w:r>
      <w:r>
        <w:rPr>
          <w:rFonts w:hint="eastAsia"/>
          <w:color w:val="000000" w:themeColor="text1"/>
          <w:lang w:val="en-US" w:eastAsia="zh-CN"/>
          <w14:textFill>
            <w14:solidFill>
              <w14:schemeClr w14:val="tx1"/>
            </w14:solidFill>
          </w14:textFill>
        </w:rPr>
        <w:t>区</w:t>
      </w:r>
      <w:r>
        <w:rPr>
          <w:color w:val="000000" w:themeColor="text1"/>
          <w14:textFill>
            <w14:solidFill>
              <w14:schemeClr w14:val="tx1"/>
            </w14:solidFill>
          </w14:textFill>
        </w:rPr>
        <w:t>、较轻区二级二区。</w:t>
      </w:r>
    </w:p>
    <w:p>
      <w:pPr>
        <w:ind w:firstLine="480"/>
        <w:rPr>
          <w:color w:val="000000" w:themeColor="text1"/>
          <w:szCs w:val="28"/>
          <w14:textFill>
            <w14:solidFill>
              <w14:schemeClr w14:val="tx1"/>
            </w14:solidFill>
          </w14:textFill>
        </w:rPr>
      </w:pPr>
      <w:r>
        <w:rPr>
          <w:color w:val="000000" w:themeColor="text1"/>
          <w14:textFill>
            <w14:solidFill>
              <w14:schemeClr w14:val="tx1"/>
            </w14:solidFill>
          </w14:textFill>
        </w:rPr>
        <w:t>（四）</w:t>
      </w:r>
      <w:r>
        <w:rPr>
          <w:color w:val="000000" w:themeColor="text1"/>
          <w:kern w:val="0"/>
          <w14:textFill>
            <w14:solidFill>
              <w14:schemeClr w14:val="tx1"/>
            </w14:solidFill>
          </w14:textFill>
        </w:rPr>
        <w:t>预测评估</w:t>
      </w:r>
      <w:r>
        <w:rPr>
          <w:color w:val="000000" w:themeColor="text1"/>
          <w14:textFill>
            <w14:solidFill>
              <w14:schemeClr w14:val="tx1"/>
            </w14:solidFill>
          </w14:textFill>
        </w:rPr>
        <w:t>矿业活动对含水层的影响和破坏较轻；对地形地貌景观的影响严重；对土地资源压占及破坏总体为严重。</w:t>
      </w:r>
      <w:r>
        <w:rPr>
          <w:color w:val="000000" w:themeColor="text1"/>
          <w:szCs w:val="28"/>
          <w14:textFill>
            <w14:solidFill>
              <w14:schemeClr w14:val="tx1"/>
            </w14:solidFill>
          </w14:textFill>
        </w:rPr>
        <w:t>矿山损毁土地面积5.0056hm²，损毁土地方式主要为挖损、压占，损毁程度为重度为主，损毁土地利用类型有</w:t>
      </w:r>
      <w:r>
        <w:rPr>
          <w:rFonts w:hint="eastAsia"/>
          <w:color w:val="000000" w:themeColor="text1"/>
          <w:szCs w:val="28"/>
          <w14:textFill>
            <w14:solidFill>
              <w14:schemeClr w14:val="tx1"/>
            </w14:solidFill>
          </w14:textFill>
        </w:rPr>
        <w:t>耕地、林地、草地、其他草地、采矿用地</w:t>
      </w:r>
      <w:r>
        <w:rPr>
          <w:color w:val="000000" w:themeColor="text1"/>
          <w:szCs w:val="28"/>
          <w14:textFill>
            <w14:solidFill>
              <w14:schemeClr w14:val="tx1"/>
            </w14:solidFill>
          </w14:textFill>
        </w:rPr>
        <w:t>等。</w:t>
      </w:r>
    </w:p>
    <w:p>
      <w:pPr>
        <w:adjustRightInd w:val="0"/>
        <w:snapToGrid w:val="0"/>
        <w:ind w:firstLine="480"/>
        <w:rPr>
          <w:color w:val="000000" w:themeColor="text1"/>
          <w14:textFill>
            <w14:solidFill>
              <w14:schemeClr w14:val="tx1"/>
            </w14:solidFill>
          </w14:textFill>
        </w:rPr>
      </w:pPr>
      <w:r>
        <w:rPr>
          <w:color w:val="000000" w:themeColor="text1"/>
          <w:szCs w:val="28"/>
          <w14:textFill>
            <w14:solidFill>
              <w14:schemeClr w14:val="tx1"/>
            </w14:solidFill>
          </w14:textFill>
        </w:rPr>
        <w:t>（五）</w:t>
      </w:r>
      <w:r>
        <w:rPr>
          <w:color w:val="000000" w:themeColor="text1"/>
          <w:kern w:val="0"/>
          <w14:textFill>
            <w14:solidFill>
              <w14:schemeClr w14:val="tx1"/>
            </w14:solidFill>
          </w14:textFill>
        </w:rPr>
        <w:t>矿山地</w:t>
      </w:r>
      <w:r>
        <w:rPr>
          <w:color w:val="000000" w:themeColor="text1"/>
          <w14:textFill>
            <w14:solidFill>
              <w14:schemeClr w14:val="tx1"/>
            </w14:solidFill>
          </w14:textFill>
        </w:rPr>
        <w:t>质灾害危险性分为</w:t>
      </w:r>
      <w:r>
        <w:rPr>
          <w:color w:val="000000" w:themeColor="text1"/>
          <w:szCs w:val="28"/>
          <w14:textFill>
            <w14:solidFill>
              <w14:schemeClr w14:val="tx1"/>
            </w14:solidFill>
          </w14:textFill>
        </w:rPr>
        <w:t>将评估区划分</w:t>
      </w:r>
      <w:r>
        <w:rPr>
          <w:color w:val="000000" w:themeColor="text1"/>
          <w14:textFill>
            <w14:solidFill>
              <w14:schemeClr w14:val="tx1"/>
            </w14:solidFill>
          </w14:textFill>
        </w:rPr>
        <w:t>为危险性大区（Ⅰ）和危险性小区（</w:t>
      </w:r>
      <w:r>
        <w:rPr>
          <w:bCs/>
          <w:color w:val="000000" w:themeColor="text1"/>
          <w14:textFill>
            <w14:solidFill>
              <w14:schemeClr w14:val="tx1"/>
            </w14:solidFill>
          </w14:textFill>
        </w:rPr>
        <w:t>Ⅲ</w:t>
      </w:r>
      <w:r>
        <w:rPr>
          <w:color w:val="000000" w:themeColor="text1"/>
          <w14:textFill>
            <w14:solidFill>
              <w14:schemeClr w14:val="tx1"/>
            </w14:solidFill>
          </w14:textFill>
        </w:rPr>
        <w:t>）。矿地质环境预测评估分区分为影响严重区（ⅰ）和较轻区（ⅲ）</w:t>
      </w:r>
      <w:r>
        <w:rPr>
          <w:color w:val="000000" w:themeColor="text1"/>
          <w:szCs w:val="28"/>
          <w14:textFill>
            <w14:solidFill>
              <w14:schemeClr w14:val="tx1"/>
            </w14:solidFill>
          </w14:textFill>
        </w:rPr>
        <w:t>。矿山场地建设适宜性为适宜性差。</w:t>
      </w:r>
    </w:p>
    <w:p>
      <w:pPr>
        <w:ind w:firstLine="480"/>
        <w:rPr>
          <w:color w:val="000000" w:themeColor="text1"/>
          <w14:textFill>
            <w14:solidFill>
              <w14:schemeClr w14:val="tx1"/>
            </w14:solidFill>
          </w14:textFill>
        </w:rPr>
      </w:pPr>
      <w:r>
        <w:rPr>
          <w:color w:val="000000" w:themeColor="text1"/>
          <w:szCs w:val="28"/>
          <w14:textFill>
            <w14:solidFill>
              <w14:schemeClr w14:val="tx1"/>
            </w14:solidFill>
          </w14:textFill>
        </w:rPr>
        <w:t>（六）矿山环境保护与恢复治理方案适用年限5年，方案编制年限5年。</w:t>
      </w:r>
      <w:r>
        <w:rPr>
          <w:color w:val="000000" w:themeColor="text1"/>
          <w14:textFill>
            <w14:solidFill>
              <w14:schemeClr w14:val="tx1"/>
            </w14:solidFill>
          </w14:textFill>
        </w:rPr>
        <w:t>矿山地质环境与防治分区分为重点防治区（A）和次重点防治区（</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）一般防治区（C）。</w:t>
      </w:r>
    </w:p>
    <w:p>
      <w:pPr>
        <w:snapToGrid w:val="0"/>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（七）此次方案确定的复垦责任范围面积5.0056hm²，复垦面积</w:t>
      </w:r>
      <w:r>
        <w:rPr>
          <w:color w:val="000000" w:themeColor="text1"/>
          <w:kern w:val="0"/>
          <w:szCs w:val="28"/>
          <w14:textFill>
            <w14:solidFill>
              <w14:schemeClr w14:val="tx1"/>
            </w14:solidFill>
          </w14:textFill>
        </w:rPr>
        <w:t>4.8485</w:t>
      </w:r>
      <w:r>
        <w:rPr>
          <w:color w:val="000000" w:themeColor="text1"/>
          <w:szCs w:val="28"/>
          <w14:textFill>
            <w14:solidFill>
              <w14:schemeClr w14:val="tx1"/>
            </w14:solidFill>
          </w14:textFill>
        </w:rPr>
        <w:t>hm²，复垦率达到</w:t>
      </w:r>
      <w:r>
        <w:rPr>
          <w:rFonts w:ascii="仿宋" w:hAnsi="仿宋" w:eastAsia="仿宋" w:cs="仿宋"/>
          <w:color w:val="000000" w:themeColor="text1"/>
          <w:kern w:val="0"/>
          <w14:textFill>
            <w14:solidFill>
              <w14:schemeClr w14:val="tx1"/>
            </w14:solidFill>
          </w14:textFill>
        </w:rPr>
        <w:t>96.86%</w:t>
      </w:r>
      <w:r>
        <w:rPr>
          <w:color w:val="000000" w:themeColor="text1"/>
          <w:szCs w:val="28"/>
          <w14:textFill>
            <w14:solidFill>
              <w14:schemeClr w14:val="tx1"/>
            </w14:solidFill>
          </w14:textFill>
        </w:rPr>
        <w:t>。</w:t>
      </w:r>
    </w:p>
    <w:p>
      <w:pPr>
        <w:snapToGrid w:val="0"/>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工程措施：清理工程，土壤剥覆工程，平整工程，土壤培肥工程等。</w:t>
      </w:r>
    </w:p>
    <w:p>
      <w:pPr>
        <w:snapToGrid w:val="0"/>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植物措施：对复垦林地区采用乔草结合的方式进行植被恢复。</w:t>
      </w:r>
    </w:p>
    <w:p>
      <w:pPr>
        <w:snapToGrid w:val="0"/>
        <w:ind w:firstLine="480"/>
        <w:rPr>
          <w:rFonts w:ascii="仿宋" w:hAnsi="仿宋" w:eastAsia="仿宋"/>
          <w:color w:val="000000" w:themeColor="text1"/>
          <w14:textFill>
            <w14:solidFill>
              <w14:schemeClr w14:val="tx1"/>
            </w14:solidFill>
          </w14:textFill>
        </w:rPr>
      </w:pPr>
      <w:r>
        <w:rPr>
          <w:color w:val="000000" w:themeColor="text1"/>
          <w:szCs w:val="28"/>
          <w14:textFill>
            <w14:solidFill>
              <w14:schemeClr w14:val="tx1"/>
            </w14:solidFill>
          </w14:textFill>
        </w:rPr>
        <w:t>（八）本矿山编制年限内地质环境保护与恢复治理总费用</w:t>
      </w:r>
      <w:r>
        <w:rPr>
          <w:rFonts w:hint="eastAsia"/>
          <w:color w:val="000000" w:themeColor="text1"/>
          <w:szCs w:val="28"/>
          <w14:textFill>
            <w14:solidFill>
              <w14:schemeClr w14:val="tx1"/>
            </w14:solidFill>
          </w14:textFill>
        </w:rPr>
        <w:t>129.2498</w:t>
      </w:r>
      <w:r>
        <w:rPr>
          <w:color w:val="000000" w:themeColor="text1"/>
          <w:szCs w:val="28"/>
          <w14:textFill>
            <w14:solidFill>
              <w14:schemeClr w14:val="tx1"/>
            </w14:solidFill>
          </w14:textFill>
        </w:rPr>
        <w:t>万元，</w:t>
      </w:r>
      <w:r>
        <w:rPr>
          <w:rFonts w:hint="eastAsia"/>
          <w:color w:val="000000" w:themeColor="text1"/>
          <w:szCs w:val="28"/>
          <w14:textFill>
            <w14:solidFill>
              <w14:schemeClr w14:val="tx1"/>
            </w14:solidFill>
          </w14:textFill>
        </w:rPr>
        <w:t>恢复治理基金</w:t>
      </w:r>
      <w:r>
        <w:rPr>
          <w:color w:val="000000" w:themeColor="text1"/>
          <w:szCs w:val="28"/>
          <w14:textFill>
            <w14:solidFill>
              <w14:schemeClr w14:val="tx1"/>
            </w14:solidFill>
          </w14:textFill>
        </w:rPr>
        <w:t>47.8560万元，土地复垦费用总投资81.3938万元。资金均为矿山自筹。</w:t>
      </w:r>
    </w:p>
    <w:p>
      <w:pPr>
        <w:ind w:firstLine="0" w:firstLineChars="0"/>
        <w:outlineLvl w:val="1"/>
        <w:rPr>
          <w:rFonts w:ascii="仿宋" w:hAnsi="仿宋" w:eastAsia="仿宋" w:cs="仿宋"/>
          <w:b/>
          <w:color w:val="000000" w:themeColor="text1"/>
          <w:sz w:val="28"/>
          <w:szCs w:val="28"/>
          <w14:textFill>
            <w14:solidFill>
              <w14:schemeClr w14:val="tx1"/>
            </w14:solidFill>
          </w14:textFill>
        </w:rPr>
      </w:pPr>
      <w:bookmarkStart w:id="12" w:name="_Toc137459977"/>
      <w:r>
        <w:rPr>
          <w:rFonts w:hint="eastAsia" w:ascii="仿宋" w:hAnsi="仿宋" w:eastAsia="仿宋" w:cs="仿宋"/>
          <w:b/>
          <w:color w:val="000000" w:themeColor="text1"/>
          <w:sz w:val="28"/>
          <w:szCs w:val="28"/>
          <w14:textFill>
            <w14:solidFill>
              <w14:schemeClr w14:val="tx1"/>
            </w14:solidFill>
          </w14:textFill>
        </w:rPr>
        <w:t>二、建议</w:t>
      </w:r>
      <w:bookmarkEnd w:id="4"/>
      <w:bookmarkEnd w:id="5"/>
      <w:bookmarkEnd w:id="6"/>
      <w:bookmarkEnd w:id="7"/>
      <w:bookmarkEnd w:id="8"/>
      <w:bookmarkEnd w:id="9"/>
      <w:bookmarkEnd w:id="10"/>
      <w:bookmarkEnd w:id="12"/>
    </w:p>
    <w:bookmarkEnd w:id="11"/>
    <w:p>
      <w:pPr>
        <w:adjustRightInd w:val="0"/>
        <w:snapToGrid w:val="0"/>
        <w:ind w:firstLine="480"/>
        <w:rPr>
          <w:szCs w:val="24"/>
        </w:rPr>
      </w:pPr>
      <w:bookmarkStart w:id="13" w:name="_Hlk48221376"/>
      <w:r>
        <w:rPr>
          <w:szCs w:val="24"/>
        </w:rPr>
        <w:t>为了进一步做好本区域的矿山地质环境保护与恢复治理工作，本方案提出以下建议：</w:t>
      </w:r>
    </w:p>
    <w:p>
      <w:pPr>
        <w:adjustRightInd w:val="0"/>
        <w:snapToGrid w:val="0"/>
        <w:ind w:firstLine="480"/>
        <w:rPr>
          <w:szCs w:val="24"/>
        </w:rPr>
      </w:pPr>
      <w:r>
        <w:rPr>
          <w:rFonts w:hint="eastAsia"/>
          <w:szCs w:val="24"/>
        </w:rPr>
        <w:t>1、</w:t>
      </w:r>
      <w:r>
        <w:rPr>
          <w:szCs w:val="24"/>
        </w:rPr>
        <w:t>对于重要的防治工程，拦挡和截排水措施等工程矿山应先进行勘察，再进行治理设计和施工。</w:t>
      </w:r>
    </w:p>
    <w:p>
      <w:pPr>
        <w:adjustRightInd w:val="0"/>
        <w:snapToGrid w:val="0"/>
        <w:ind w:firstLine="480"/>
        <w:rPr>
          <w:szCs w:val="24"/>
        </w:rPr>
      </w:pPr>
      <w:r>
        <w:rPr>
          <w:rFonts w:hint="eastAsia"/>
          <w:szCs w:val="24"/>
        </w:rPr>
        <w:t>2、</w:t>
      </w:r>
      <w:r>
        <w:rPr>
          <w:szCs w:val="24"/>
        </w:rPr>
        <w:t>尽快选择有地质灾害勘察、设计、施工资质的单位做好矿山地质环境保护与恢复治理的各项实施工作。矿山地质环境问题的预防、恢复、治理工程，应进行专项的勘察、设计、施工，并进行技术论证和专家审查。</w:t>
      </w:r>
    </w:p>
    <w:p>
      <w:pPr>
        <w:adjustRightInd w:val="0"/>
        <w:snapToGrid w:val="0"/>
        <w:ind w:firstLine="480"/>
        <w:rPr>
          <w:szCs w:val="24"/>
        </w:rPr>
      </w:pPr>
      <w:r>
        <w:rPr>
          <w:rFonts w:hint="eastAsia"/>
          <w:szCs w:val="24"/>
        </w:rPr>
        <w:t>3、</w:t>
      </w:r>
      <w:r>
        <w:rPr>
          <w:szCs w:val="24"/>
        </w:rPr>
        <w:t>建议矿山在开采过程中加强对边坡的稳定性监测，发现危岩滚石需及时清理。</w:t>
      </w:r>
    </w:p>
    <w:p>
      <w:pPr>
        <w:adjustRightInd w:val="0"/>
        <w:snapToGrid w:val="0"/>
        <w:ind w:firstLine="480"/>
        <w:rPr>
          <w:szCs w:val="24"/>
        </w:rPr>
      </w:pPr>
      <w:r>
        <w:rPr>
          <w:rFonts w:hint="eastAsia"/>
          <w:szCs w:val="24"/>
        </w:rPr>
        <w:t>4、</w:t>
      </w:r>
      <w:r>
        <w:rPr>
          <w:szCs w:val="24"/>
        </w:rPr>
        <w:t>矿山地质环境保护与恢复治理工作，始终贯穿于矿山建设与生产的全过程，企业应坚持“边开发、边治理”的原则，最大限度地减少矿产开采对地质环境的影响和破坏。</w:t>
      </w:r>
    </w:p>
    <w:p>
      <w:pPr>
        <w:adjustRightInd w:val="0"/>
        <w:snapToGrid w:val="0"/>
        <w:ind w:firstLine="480"/>
        <w:rPr>
          <w:szCs w:val="24"/>
        </w:rPr>
      </w:pPr>
      <w:r>
        <w:rPr>
          <w:rFonts w:hint="eastAsia"/>
          <w:szCs w:val="24"/>
        </w:rPr>
        <w:t>5、</w:t>
      </w:r>
      <w:r>
        <w:rPr>
          <w:szCs w:val="24"/>
        </w:rPr>
        <w:t>矿山“三废”优先综合利用，然后安全处置或达标排放；建议矿山加强对噪声和粉尘的治理，按要求</w:t>
      </w:r>
      <w:r>
        <w:rPr>
          <w:rFonts w:ascii="仿宋_GB2312" w:hAnsi="宋体" w:eastAsia="仿宋_GB2312" w:cs="仿宋_GB2312"/>
          <w:i w:val="0"/>
          <w:iCs w:val="0"/>
          <w:caps w:val="0"/>
          <w:color w:val="000000"/>
          <w:spacing w:val="0"/>
          <w:sz w:val="24"/>
          <w:szCs w:val="24"/>
          <w:shd w:val="clear" w:fill="FFFFFF"/>
        </w:rPr>
        <w:t>洒水</w:t>
      </w:r>
      <w:r>
        <w:rPr>
          <w:szCs w:val="24"/>
        </w:rPr>
        <w:t>降尘。</w:t>
      </w:r>
    </w:p>
    <w:p>
      <w:pPr>
        <w:adjustRightInd w:val="0"/>
        <w:snapToGrid w:val="0"/>
        <w:ind w:firstLine="480"/>
        <w:rPr>
          <w:szCs w:val="24"/>
        </w:rPr>
      </w:pPr>
      <w:r>
        <w:rPr>
          <w:rFonts w:hint="eastAsia"/>
          <w:szCs w:val="24"/>
        </w:rPr>
        <w:t>6、</w:t>
      </w:r>
      <w:r>
        <w:rPr>
          <w:szCs w:val="24"/>
        </w:rPr>
        <w:t>矿山将加强对固体废弃物的管理，严格按照《开发利用方案》设计的堆置高度进行堆放。并采取拦挡和防洪等相应措施，确保堆积物稳定，避免引发滑坡，泥石流</w:t>
      </w:r>
      <w:r>
        <w:rPr>
          <w:rFonts w:hint="eastAsia"/>
          <w:szCs w:val="24"/>
          <w:lang w:val="en-US" w:eastAsia="zh-CN"/>
        </w:rPr>
        <w:t>等</w:t>
      </w:r>
      <w:r>
        <w:rPr>
          <w:szCs w:val="24"/>
        </w:rPr>
        <w:t>地质灾害。</w:t>
      </w:r>
    </w:p>
    <w:p>
      <w:pPr>
        <w:adjustRightInd w:val="0"/>
        <w:snapToGrid w:val="0"/>
        <w:ind w:firstLine="480"/>
        <w:rPr>
          <w:szCs w:val="24"/>
        </w:rPr>
      </w:pPr>
      <w:r>
        <w:rPr>
          <w:rFonts w:hint="eastAsia"/>
          <w:szCs w:val="24"/>
        </w:rPr>
        <w:t>7、</w:t>
      </w:r>
      <w:r>
        <w:rPr>
          <w:szCs w:val="24"/>
        </w:rPr>
        <w:t>加大矿区周围绿化</w:t>
      </w:r>
      <w:r>
        <w:rPr>
          <w:rFonts w:hint="eastAsia"/>
          <w:szCs w:val="24"/>
          <w:lang w:val="en-US" w:eastAsia="zh-CN"/>
        </w:rPr>
        <w:t>力度</w:t>
      </w:r>
      <w:r>
        <w:rPr>
          <w:szCs w:val="24"/>
        </w:rPr>
        <w:t>，实行边开采边治理，以减轻水土流失，改善生态环境。</w:t>
      </w:r>
    </w:p>
    <w:p>
      <w:pPr>
        <w:adjustRightInd w:val="0"/>
        <w:snapToGrid w:val="0"/>
        <w:ind w:firstLine="480"/>
        <w:rPr>
          <w:szCs w:val="24"/>
        </w:rPr>
      </w:pPr>
      <w:r>
        <w:rPr>
          <w:rFonts w:hint="eastAsia"/>
          <w:szCs w:val="24"/>
        </w:rPr>
        <w:t>8、</w:t>
      </w:r>
      <w:r>
        <w:rPr>
          <w:szCs w:val="24"/>
        </w:rPr>
        <w:t>建立安全巡视制度，经常进行边坡稳定巡察，发现危险及时排除。</w:t>
      </w:r>
    </w:p>
    <w:p>
      <w:pPr>
        <w:adjustRightInd w:val="0"/>
        <w:snapToGrid w:val="0"/>
        <w:ind w:firstLine="480"/>
        <w:rPr>
          <w:szCs w:val="24"/>
        </w:rPr>
      </w:pPr>
      <w:r>
        <w:rPr>
          <w:rFonts w:hint="eastAsia"/>
          <w:szCs w:val="24"/>
        </w:rPr>
        <w:t>9、</w:t>
      </w:r>
      <w:r>
        <w:rPr>
          <w:szCs w:val="24"/>
        </w:rPr>
        <w:t>加强矿区地质环境保护工作，最大限度地保护当地生态环境，以期实现经济效益和环境效益双赢。</w:t>
      </w:r>
    </w:p>
    <w:p>
      <w:pPr>
        <w:adjustRightInd w:val="0"/>
        <w:snapToGrid w:val="0"/>
        <w:ind w:firstLine="480"/>
        <w:rPr>
          <w:szCs w:val="24"/>
        </w:rPr>
      </w:pPr>
      <w:r>
        <w:rPr>
          <w:rFonts w:hint="eastAsia"/>
          <w:szCs w:val="24"/>
        </w:rPr>
        <w:t>10、</w:t>
      </w:r>
      <w:r>
        <w:rPr>
          <w:szCs w:val="24"/>
        </w:rPr>
        <w:t>严格按照设计部门设计的开采方案开采，禁止越界开采。</w:t>
      </w:r>
    </w:p>
    <w:p>
      <w:pPr>
        <w:adjustRightInd w:val="0"/>
        <w:snapToGrid w:val="0"/>
        <w:ind w:firstLine="480"/>
        <w:rPr>
          <w:szCs w:val="24"/>
        </w:rPr>
      </w:pPr>
      <w:r>
        <w:rPr>
          <w:rFonts w:hint="eastAsia"/>
          <w:szCs w:val="24"/>
        </w:rPr>
        <w:t>11、</w:t>
      </w:r>
      <w:r>
        <w:rPr>
          <w:szCs w:val="24"/>
        </w:rPr>
        <w:t>矿山地质环境保护与恢复治理和土地复垦方案是一项复杂而崭新的工作，整个项目的实施，必须严格施工管理，方可降低风险和稳妥</w:t>
      </w:r>
      <w:r>
        <w:rPr>
          <w:rFonts w:hint="eastAsia"/>
          <w:szCs w:val="24"/>
          <w:lang w:val="en-US" w:eastAsia="zh-CN"/>
        </w:rPr>
        <w:t>应对</w:t>
      </w:r>
      <w:r>
        <w:rPr>
          <w:szCs w:val="24"/>
        </w:rPr>
        <w:t>不确定的因素。</w:t>
      </w:r>
    </w:p>
    <w:p>
      <w:pPr>
        <w:adjustRightInd w:val="0"/>
        <w:snapToGrid w:val="0"/>
        <w:ind w:firstLine="480"/>
        <w:rPr>
          <w:szCs w:val="24"/>
        </w:rPr>
      </w:pPr>
      <w:r>
        <w:rPr>
          <w:rFonts w:hint="eastAsia"/>
          <w:szCs w:val="24"/>
        </w:rPr>
        <w:t>12、</w:t>
      </w:r>
      <w:r>
        <w:rPr>
          <w:szCs w:val="24"/>
        </w:rPr>
        <w:t>严格执行《矿山地质环境保护规定》（国土资源部令第44号）和《云南省矿山地质环境恢复治理保证金管理暂行办法》，及时交纳矿山地质环境治理保证金。</w:t>
      </w:r>
    </w:p>
    <w:p>
      <w:pPr>
        <w:adjustRightInd w:val="0"/>
        <w:snapToGrid w:val="0"/>
        <w:ind w:firstLine="480"/>
        <w:rPr>
          <w:szCs w:val="24"/>
        </w:rPr>
      </w:pPr>
      <w:r>
        <w:rPr>
          <w:rFonts w:hint="eastAsia"/>
          <w:szCs w:val="24"/>
        </w:rPr>
        <w:t>13、</w:t>
      </w:r>
      <w:r>
        <w:rPr>
          <w:szCs w:val="24"/>
        </w:rPr>
        <w:t>本方案不代替相关工程勘查，治理设计，工程实施前，应请有资质单位进行相关项目的施工图</w:t>
      </w:r>
      <w:r>
        <w:rPr>
          <w:rFonts w:ascii="仿宋_GB2312" w:hAnsi="宋体" w:eastAsia="仿宋_GB2312" w:cs="仿宋_GB2312"/>
          <w:i w:val="0"/>
          <w:iCs w:val="0"/>
          <w:caps w:val="0"/>
          <w:color w:val="000000"/>
          <w:spacing w:val="0"/>
          <w:sz w:val="24"/>
          <w:szCs w:val="24"/>
          <w:shd w:val="clear" w:fill="FFFFFF"/>
        </w:rPr>
        <w:t>勘察设计</w:t>
      </w:r>
      <w:r>
        <w:rPr>
          <w:szCs w:val="24"/>
        </w:rPr>
        <w:t>。</w:t>
      </w:r>
    </w:p>
    <w:p>
      <w:pPr>
        <w:adjustRightInd w:val="0"/>
        <w:snapToGrid w:val="0"/>
        <w:ind w:firstLine="480"/>
        <w:rPr>
          <w:szCs w:val="24"/>
        </w:rPr>
      </w:pPr>
      <w:r>
        <w:rPr>
          <w:rFonts w:hint="eastAsia"/>
          <w:szCs w:val="24"/>
        </w:rPr>
        <w:t>14、</w:t>
      </w:r>
      <w:r>
        <w:rPr>
          <w:szCs w:val="24"/>
        </w:rPr>
        <w:t>评估区各采矿设施所处位置地形相对较陡，受矿业活动影响，采矿设施后缘引发崩塌、滚石和滑坡等地质灾害，主要危害对象为各采矿设施和工作人员的安全，采矿权人务必高度重视，必要时应及时请相关单位、专家进行论证，切实做好矿山地质灾害防治工作。</w:t>
      </w:r>
    </w:p>
    <w:p>
      <w:pPr>
        <w:adjustRightInd w:val="0"/>
        <w:snapToGrid w:val="0"/>
        <w:ind w:firstLine="480"/>
        <w:rPr>
          <w:szCs w:val="24"/>
        </w:rPr>
      </w:pPr>
      <w:r>
        <w:rPr>
          <w:rFonts w:hint="eastAsia"/>
          <w:szCs w:val="24"/>
        </w:rPr>
        <w:t>15、</w:t>
      </w:r>
      <w:r>
        <w:rPr>
          <w:szCs w:val="24"/>
        </w:rPr>
        <w:t>矿区内生态环境脆弱，矿山后续开采建议加强地质环境监测，做好复垦工作，特别注意开采矿体时地表移动监测，发现地质灾害及时治理。</w:t>
      </w:r>
    </w:p>
    <w:p>
      <w:pPr>
        <w:adjustRightInd w:val="0"/>
        <w:snapToGrid w:val="0"/>
        <w:ind w:firstLine="480"/>
        <w:rPr>
          <w:szCs w:val="24"/>
        </w:rPr>
      </w:pPr>
      <w:r>
        <w:rPr>
          <w:rFonts w:hint="eastAsia"/>
          <w:szCs w:val="24"/>
        </w:rPr>
        <w:t>16、</w:t>
      </w:r>
      <w:r>
        <w:rPr>
          <w:szCs w:val="24"/>
        </w:rPr>
        <w:t>待方案评审通过后，确保复垦资金足额到位，并设立专门</w:t>
      </w:r>
      <w:r>
        <w:rPr>
          <w:rFonts w:ascii="仿宋_GB2312" w:hAnsi="宋体" w:eastAsia="仿宋_GB2312" w:cs="仿宋_GB2312"/>
          <w:i w:val="0"/>
          <w:iCs w:val="0"/>
          <w:caps w:val="0"/>
          <w:color w:val="000000"/>
          <w:spacing w:val="0"/>
          <w:sz w:val="24"/>
          <w:szCs w:val="24"/>
          <w:shd w:val="clear" w:fill="FFFFFF"/>
        </w:rPr>
        <w:t>账户</w:t>
      </w:r>
      <w:r>
        <w:rPr>
          <w:szCs w:val="24"/>
        </w:rPr>
        <w:t>。建设单位要做好资金使用管理，做到专款专用，保障土地复垦工作顺利进行。土地复垦资金必须存入专门</w:t>
      </w:r>
      <w:r>
        <w:rPr>
          <w:rFonts w:ascii="仿宋_GB2312" w:hAnsi="宋体" w:eastAsia="仿宋_GB2312" w:cs="仿宋_GB2312"/>
          <w:i w:val="0"/>
          <w:iCs w:val="0"/>
          <w:caps w:val="0"/>
          <w:color w:val="000000"/>
          <w:spacing w:val="0"/>
          <w:sz w:val="24"/>
          <w:szCs w:val="24"/>
          <w:shd w:val="clear" w:fill="FFFFFF"/>
        </w:rPr>
        <w:t>账户</w:t>
      </w:r>
      <w:r>
        <w:rPr>
          <w:szCs w:val="24"/>
        </w:rPr>
        <w:t>，统一调动，确保资金全部用于土地复垦工程中。</w:t>
      </w:r>
    </w:p>
    <w:p>
      <w:pPr>
        <w:overflowPunct w:val="0"/>
        <w:ind w:firstLine="480"/>
        <w:rPr>
          <w:szCs w:val="24"/>
        </w:rPr>
      </w:pPr>
      <w:r>
        <w:rPr>
          <w:rFonts w:hint="eastAsia"/>
          <w:szCs w:val="24"/>
        </w:rPr>
        <w:t>17、</w:t>
      </w:r>
      <w:r>
        <w:rPr>
          <w:szCs w:val="24"/>
        </w:rPr>
        <w:t>在实施本矿山地质环境保护与恢复治理方案的过程中要积极与当地国土资源行政主管部门联系，听取他们的技术指导，确保方案顺利实施。</w:t>
      </w:r>
    </w:p>
    <w:p>
      <w:pPr>
        <w:snapToGrid w:val="0"/>
        <w:ind w:firstLine="480"/>
        <w:rPr>
          <w:rFonts w:ascii="仿宋" w:hAnsi="仿宋" w:eastAsia="仿宋"/>
          <w:color w:val="000000" w:themeColor="text1"/>
          <w:szCs w:val="32"/>
          <w14:textFill>
            <w14:solidFill>
              <w14:schemeClr w14:val="tx1"/>
            </w14:solidFill>
          </w14:textFill>
        </w:rPr>
      </w:pPr>
      <w:r>
        <w:rPr>
          <w:rFonts w:hint="eastAsia"/>
          <w:szCs w:val="24"/>
        </w:rPr>
        <w:t>18、矿山现状相关工程分布与</w:t>
      </w:r>
      <w:r>
        <w:rPr>
          <w:szCs w:val="24"/>
        </w:rPr>
        <w:t>提交</w:t>
      </w:r>
      <w:r>
        <w:rPr>
          <w:rFonts w:hint="eastAsia"/>
          <w:szCs w:val="24"/>
        </w:rPr>
        <w:t>的</w:t>
      </w:r>
      <w:r>
        <w:rPr>
          <w:szCs w:val="24"/>
        </w:rPr>
        <w:t>《矿资源储量核实报告》</w:t>
      </w:r>
      <w:r>
        <w:rPr>
          <w:rFonts w:hint="eastAsia"/>
          <w:szCs w:val="24"/>
        </w:rPr>
        <w:t>、</w:t>
      </w:r>
      <w:r>
        <w:rPr>
          <w:szCs w:val="24"/>
        </w:rPr>
        <w:t>《矿产资源开发利用方案》</w:t>
      </w:r>
      <w:r>
        <w:rPr>
          <w:rFonts w:hint="eastAsia"/>
          <w:szCs w:val="24"/>
        </w:rPr>
        <w:t>中介绍的情况相差较大，而且时间较久，建议矿山根据现状实际情况编制新的储量报告和开发利用方案。</w:t>
      </w:r>
    </w:p>
    <w:bookmarkEnd w:id="13"/>
    <w:p>
      <w:pPr>
        <w:snapToGrid w:val="0"/>
        <w:ind w:firstLine="480"/>
        <w:rPr>
          <w:szCs w:val="24"/>
        </w:rPr>
      </w:pPr>
      <w:r>
        <w:rPr>
          <w:rFonts w:hint="eastAsia"/>
          <w:szCs w:val="24"/>
        </w:rPr>
        <w:t>19、原储量报告及开发利用方案与实际情况不符，本次方案为补缴纳相关复垦费用，待联勘联审通过后，建议重新编制本方案。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Roman P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ODY5MjUwODQwZjZhYTM3MGIwMjFmYmU3MTFiMDQifQ=="/>
  </w:docVars>
  <w:rsids>
    <w:rsidRoot w:val="007924C3"/>
    <w:rsid w:val="00067FE8"/>
    <w:rsid w:val="0007579D"/>
    <w:rsid w:val="001D6C10"/>
    <w:rsid w:val="00255916"/>
    <w:rsid w:val="00311B72"/>
    <w:rsid w:val="00394CF0"/>
    <w:rsid w:val="003B04A2"/>
    <w:rsid w:val="00400711"/>
    <w:rsid w:val="004175BD"/>
    <w:rsid w:val="00450729"/>
    <w:rsid w:val="004963E3"/>
    <w:rsid w:val="004A20CC"/>
    <w:rsid w:val="004A3042"/>
    <w:rsid w:val="0052577D"/>
    <w:rsid w:val="00551534"/>
    <w:rsid w:val="006D58C3"/>
    <w:rsid w:val="007924C3"/>
    <w:rsid w:val="00827E7D"/>
    <w:rsid w:val="00A13F3D"/>
    <w:rsid w:val="00A455EF"/>
    <w:rsid w:val="00AD6F77"/>
    <w:rsid w:val="00CD14D5"/>
    <w:rsid w:val="00CE278B"/>
    <w:rsid w:val="00CF3B63"/>
    <w:rsid w:val="00F140FA"/>
    <w:rsid w:val="07876C6B"/>
    <w:rsid w:val="0CDA5490"/>
    <w:rsid w:val="0DF40F78"/>
    <w:rsid w:val="19BB41EB"/>
    <w:rsid w:val="22F761BF"/>
    <w:rsid w:val="2B433F8A"/>
    <w:rsid w:val="2DE1779A"/>
    <w:rsid w:val="45A356F9"/>
    <w:rsid w:val="46BD6E69"/>
    <w:rsid w:val="5BE710B2"/>
    <w:rsid w:val="5D861B31"/>
    <w:rsid w:val="6ED0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heme="minorBidi"/>
      <w:kern w:val="2"/>
      <w:sz w:val="24"/>
      <w:szCs w:val="21"/>
      <w:lang w:val="en-US" w:eastAsia="zh-CN" w:bidi="ar-SA"/>
    </w:rPr>
  </w:style>
  <w:style w:type="paragraph" w:styleId="3">
    <w:name w:val="heading 1"/>
    <w:basedOn w:val="1"/>
    <w:next w:val="1"/>
    <w:link w:val="45"/>
    <w:qFormat/>
    <w:uiPriority w:val="0"/>
    <w:pPr>
      <w:keepNext/>
      <w:keepLines/>
      <w:ind w:firstLine="0" w:firstLineChars="0"/>
      <w:jc w:val="center"/>
      <w:outlineLvl w:val="0"/>
    </w:pPr>
    <w:rPr>
      <w:rFonts w:eastAsia="仿宋" w:cs="Times New Roman"/>
      <w:b/>
      <w:bCs/>
      <w:kern w:val="44"/>
      <w:sz w:val="32"/>
      <w:szCs w:val="44"/>
    </w:rPr>
  </w:style>
  <w:style w:type="paragraph" w:styleId="4">
    <w:name w:val="heading 2"/>
    <w:basedOn w:val="1"/>
    <w:next w:val="1"/>
    <w:link w:val="46"/>
    <w:unhideWhenUsed/>
    <w:qFormat/>
    <w:uiPriority w:val="0"/>
    <w:pPr>
      <w:keepNext/>
      <w:keepLines/>
      <w:ind w:firstLine="0" w:firstLineChars="0"/>
      <w:outlineLvl w:val="1"/>
    </w:pPr>
    <w:rPr>
      <w:rFonts w:cstheme="majorBidi"/>
      <w:b/>
      <w:bCs/>
      <w:sz w:val="30"/>
      <w:szCs w:val="32"/>
    </w:rPr>
  </w:style>
  <w:style w:type="paragraph" w:styleId="5">
    <w:name w:val="heading 3"/>
    <w:basedOn w:val="1"/>
    <w:next w:val="1"/>
    <w:link w:val="47"/>
    <w:unhideWhenUsed/>
    <w:qFormat/>
    <w:uiPriority w:val="0"/>
    <w:pPr>
      <w:keepNext/>
      <w:keepLines/>
      <w:ind w:firstLine="0" w:firstLineChars="0"/>
      <w:outlineLvl w:val="2"/>
    </w:pPr>
    <w:rPr>
      <w:b/>
      <w:bCs/>
      <w:sz w:val="28"/>
      <w:szCs w:val="32"/>
    </w:rPr>
  </w:style>
  <w:style w:type="paragraph" w:styleId="6">
    <w:name w:val="heading 4"/>
    <w:basedOn w:val="1"/>
    <w:next w:val="1"/>
    <w:link w:val="48"/>
    <w:unhideWhenUsed/>
    <w:qFormat/>
    <w:uiPriority w:val="0"/>
    <w:pPr>
      <w:keepNext/>
      <w:keepLines/>
      <w:widowControl/>
      <w:spacing w:line="240" w:lineRule="auto"/>
      <w:ind w:firstLine="0" w:firstLineChars="0"/>
      <w:jc w:val="center"/>
      <w:outlineLvl w:val="3"/>
    </w:pPr>
    <w:rPr>
      <w:rFonts w:cstheme="majorBidi"/>
      <w:b/>
      <w:bCs/>
      <w:kern w:val="0"/>
      <w:sz w:val="21"/>
      <w:szCs w:val="28"/>
    </w:rPr>
  </w:style>
  <w:style w:type="paragraph" w:styleId="7">
    <w:name w:val="heading 5"/>
    <w:basedOn w:val="1"/>
    <w:next w:val="1"/>
    <w:link w:val="49"/>
    <w:qFormat/>
    <w:uiPriority w:val="0"/>
    <w:pPr>
      <w:keepNext/>
      <w:keepLines/>
      <w:widowControl/>
      <w:spacing w:before="200"/>
      <w:outlineLvl w:val="4"/>
    </w:pPr>
    <w:rPr>
      <w:rFonts w:ascii="Cambria" w:hAnsi="Cambria" w:cs="Times New Roman"/>
      <w:color w:val="16505E"/>
      <w:kern w:val="0"/>
      <w:sz w:val="20"/>
      <w:szCs w:val="20"/>
    </w:rPr>
  </w:style>
  <w:style w:type="paragraph" w:styleId="8">
    <w:name w:val="heading 6"/>
    <w:basedOn w:val="1"/>
    <w:next w:val="1"/>
    <w:link w:val="50"/>
    <w:qFormat/>
    <w:uiPriority w:val="0"/>
    <w:pPr>
      <w:keepNext/>
      <w:keepLines/>
      <w:widowControl/>
      <w:spacing w:before="200"/>
      <w:outlineLvl w:val="5"/>
    </w:pPr>
    <w:rPr>
      <w:rFonts w:ascii="Cambria" w:hAnsi="Cambria" w:cs="Times New Roman"/>
      <w:i/>
      <w:iCs/>
      <w:color w:val="16505E"/>
      <w:kern w:val="0"/>
      <w:sz w:val="20"/>
      <w:szCs w:val="20"/>
    </w:rPr>
  </w:style>
  <w:style w:type="paragraph" w:styleId="9">
    <w:name w:val="heading 7"/>
    <w:basedOn w:val="1"/>
    <w:next w:val="1"/>
    <w:link w:val="51"/>
    <w:qFormat/>
    <w:uiPriority w:val="0"/>
    <w:pPr>
      <w:keepNext/>
      <w:keepLines/>
      <w:widowControl/>
      <w:spacing w:before="200"/>
      <w:outlineLvl w:val="6"/>
    </w:pPr>
    <w:rPr>
      <w:rFonts w:ascii="Cambria" w:hAnsi="Cambria" w:cs="Times New Roman"/>
      <w:i/>
      <w:iCs/>
      <w:color w:val="404040"/>
      <w:kern w:val="0"/>
      <w:sz w:val="20"/>
      <w:szCs w:val="20"/>
    </w:rPr>
  </w:style>
  <w:style w:type="paragraph" w:styleId="10">
    <w:name w:val="heading 8"/>
    <w:basedOn w:val="1"/>
    <w:next w:val="1"/>
    <w:link w:val="52"/>
    <w:qFormat/>
    <w:uiPriority w:val="0"/>
    <w:pPr>
      <w:keepNext/>
      <w:keepLines/>
      <w:widowControl/>
      <w:spacing w:before="200"/>
      <w:outlineLvl w:val="7"/>
    </w:pPr>
    <w:rPr>
      <w:rFonts w:ascii="Cambria" w:hAnsi="Cambria" w:cs="Times New Roman"/>
      <w:color w:val="2DA2BF"/>
      <w:kern w:val="0"/>
      <w:sz w:val="20"/>
      <w:szCs w:val="20"/>
    </w:rPr>
  </w:style>
  <w:style w:type="paragraph" w:styleId="11">
    <w:name w:val="heading 9"/>
    <w:basedOn w:val="1"/>
    <w:next w:val="1"/>
    <w:link w:val="53"/>
    <w:qFormat/>
    <w:uiPriority w:val="0"/>
    <w:pPr>
      <w:keepNext/>
      <w:keepLines/>
      <w:widowControl/>
      <w:spacing w:before="200"/>
      <w:outlineLvl w:val="8"/>
    </w:pPr>
    <w:rPr>
      <w:rFonts w:ascii="Cambria" w:hAnsi="Cambria" w:cs="Times New Roman"/>
      <w:i/>
      <w:iCs/>
      <w:color w:val="404040"/>
      <w:kern w:val="0"/>
      <w:sz w:val="20"/>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macro"/>
    <w:link w:val="5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toc 7"/>
    <w:basedOn w:val="1"/>
    <w:next w:val="1"/>
    <w:unhideWhenUsed/>
    <w:qFormat/>
    <w:uiPriority w:val="39"/>
    <w:pPr>
      <w:ind w:left="1440"/>
    </w:pPr>
    <w:rPr>
      <w:rFonts w:asciiTheme="minorHAnsi" w:hAnsiTheme="minorHAnsi"/>
      <w:sz w:val="18"/>
      <w:szCs w:val="18"/>
    </w:rPr>
  </w:style>
  <w:style w:type="paragraph" w:styleId="13">
    <w:name w:val="Normal Indent"/>
    <w:basedOn w:val="1"/>
    <w:link w:val="156"/>
    <w:qFormat/>
    <w:uiPriority w:val="0"/>
    <w:pPr>
      <w:spacing w:line="240" w:lineRule="auto"/>
      <w:ind w:firstLine="420"/>
      <w:jc w:val="both"/>
    </w:pPr>
    <w:rPr>
      <w:rFonts w:eastAsia="宋体" w:cs="Times New Roman"/>
      <w:sz w:val="21"/>
      <w:szCs w:val="24"/>
    </w:rPr>
  </w:style>
  <w:style w:type="paragraph" w:styleId="14">
    <w:name w:val="Document Map"/>
    <w:basedOn w:val="1"/>
    <w:link w:val="55"/>
    <w:unhideWhenUsed/>
    <w:qFormat/>
    <w:uiPriority w:val="0"/>
    <w:rPr>
      <w:rFonts w:ascii="宋体" w:eastAsia="宋体"/>
      <w:sz w:val="18"/>
      <w:szCs w:val="18"/>
    </w:rPr>
  </w:style>
  <w:style w:type="paragraph" w:styleId="15">
    <w:name w:val="annotation text"/>
    <w:basedOn w:val="1"/>
    <w:link w:val="56"/>
    <w:qFormat/>
    <w:uiPriority w:val="0"/>
    <w:pPr>
      <w:widowControl/>
    </w:pPr>
    <w:rPr>
      <w:rFonts w:cs="Times New Roman"/>
    </w:rPr>
  </w:style>
  <w:style w:type="paragraph" w:styleId="16">
    <w:name w:val="Body Text"/>
    <w:basedOn w:val="1"/>
    <w:link w:val="57"/>
    <w:unhideWhenUsed/>
    <w:qFormat/>
    <w:uiPriority w:val="0"/>
    <w:pPr>
      <w:widowControl/>
      <w:spacing w:after="120"/>
    </w:pPr>
    <w:rPr>
      <w:kern w:val="0"/>
    </w:rPr>
  </w:style>
  <w:style w:type="paragraph" w:styleId="17">
    <w:name w:val="Body Text Indent"/>
    <w:basedOn w:val="1"/>
    <w:link w:val="58"/>
    <w:qFormat/>
    <w:uiPriority w:val="0"/>
    <w:pPr>
      <w:spacing w:after="120"/>
      <w:ind w:left="420" w:leftChars="200"/>
    </w:pPr>
  </w:style>
  <w:style w:type="paragraph" w:styleId="18">
    <w:name w:val="toc 5"/>
    <w:basedOn w:val="1"/>
    <w:next w:val="1"/>
    <w:unhideWhenUsed/>
    <w:qFormat/>
    <w:uiPriority w:val="39"/>
    <w:pPr>
      <w:ind w:left="960"/>
    </w:pPr>
    <w:rPr>
      <w:rFonts w:asciiTheme="minorHAnsi" w:hAnsiTheme="minorHAnsi"/>
      <w:sz w:val="18"/>
      <w:szCs w:val="18"/>
    </w:rPr>
  </w:style>
  <w:style w:type="paragraph" w:styleId="19">
    <w:name w:val="toc 3"/>
    <w:basedOn w:val="1"/>
    <w:next w:val="1"/>
    <w:unhideWhenUsed/>
    <w:qFormat/>
    <w:uiPriority w:val="39"/>
    <w:pPr>
      <w:ind w:left="480"/>
    </w:pPr>
    <w:rPr>
      <w:rFonts w:asciiTheme="minorHAnsi" w:hAnsiTheme="minorHAnsi"/>
      <w:i/>
      <w:iCs/>
      <w:sz w:val="20"/>
      <w:szCs w:val="20"/>
    </w:rPr>
  </w:style>
  <w:style w:type="paragraph" w:styleId="20">
    <w:name w:val="Plain Text"/>
    <w:basedOn w:val="1"/>
    <w:link w:val="59"/>
    <w:qFormat/>
    <w:uiPriority w:val="0"/>
    <w:pPr>
      <w:ind w:firstLine="0" w:firstLineChars="0"/>
      <w:jc w:val="both"/>
    </w:pPr>
    <w:rPr>
      <w:rFonts w:ascii="宋体" w:hAnsi="Courier New" w:eastAsia="宋体" w:cs="Times New Roman"/>
      <w:sz w:val="28"/>
      <w:szCs w:val="28"/>
    </w:rPr>
  </w:style>
  <w:style w:type="paragraph" w:styleId="21">
    <w:name w:val="toc 8"/>
    <w:basedOn w:val="1"/>
    <w:next w:val="1"/>
    <w:unhideWhenUsed/>
    <w:qFormat/>
    <w:uiPriority w:val="39"/>
    <w:pPr>
      <w:ind w:left="1680"/>
    </w:pPr>
    <w:rPr>
      <w:rFonts w:asciiTheme="minorHAnsi" w:hAnsiTheme="minorHAnsi"/>
      <w:sz w:val="18"/>
      <w:szCs w:val="18"/>
    </w:rPr>
  </w:style>
  <w:style w:type="paragraph" w:styleId="22">
    <w:name w:val="Date"/>
    <w:basedOn w:val="1"/>
    <w:next w:val="1"/>
    <w:link w:val="60"/>
    <w:semiHidden/>
    <w:unhideWhenUsed/>
    <w:qFormat/>
    <w:uiPriority w:val="99"/>
    <w:pPr>
      <w:ind w:left="100" w:leftChars="2500"/>
    </w:pPr>
  </w:style>
  <w:style w:type="paragraph" w:styleId="23">
    <w:name w:val="Body Text Indent 2"/>
    <w:basedOn w:val="1"/>
    <w:link w:val="61"/>
    <w:qFormat/>
    <w:uiPriority w:val="0"/>
    <w:pPr>
      <w:widowControl/>
      <w:spacing w:after="120" w:line="480" w:lineRule="auto"/>
      <w:ind w:left="420" w:leftChars="200"/>
    </w:pPr>
    <w:rPr>
      <w:rFonts w:cs="Times New Roman"/>
    </w:rPr>
  </w:style>
  <w:style w:type="paragraph" w:styleId="24">
    <w:name w:val="Balloon Text"/>
    <w:basedOn w:val="1"/>
    <w:link w:val="62"/>
    <w:unhideWhenUsed/>
    <w:qFormat/>
    <w:uiPriority w:val="0"/>
    <w:pPr>
      <w:spacing w:line="240" w:lineRule="auto"/>
    </w:pPr>
    <w:rPr>
      <w:sz w:val="18"/>
      <w:szCs w:val="18"/>
    </w:rPr>
  </w:style>
  <w:style w:type="paragraph" w:styleId="25">
    <w:name w:val="footer"/>
    <w:basedOn w:val="1"/>
    <w:link w:val="44"/>
    <w:unhideWhenUsed/>
    <w:qFormat/>
    <w:uiPriority w:val="99"/>
    <w:pPr>
      <w:tabs>
        <w:tab w:val="center" w:pos="4153"/>
        <w:tab w:val="right" w:pos="8306"/>
      </w:tabs>
      <w:snapToGrid w:val="0"/>
    </w:pPr>
    <w:rPr>
      <w:sz w:val="18"/>
      <w:szCs w:val="18"/>
    </w:rPr>
  </w:style>
  <w:style w:type="paragraph" w:styleId="26">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120" w:after="120"/>
    </w:pPr>
    <w:rPr>
      <w:rFonts w:asciiTheme="minorHAnsi" w:hAnsiTheme="minorHAnsi"/>
      <w:b/>
      <w:bCs/>
      <w:caps/>
      <w:sz w:val="20"/>
      <w:szCs w:val="20"/>
    </w:rPr>
  </w:style>
  <w:style w:type="paragraph" w:styleId="28">
    <w:name w:val="toc 4"/>
    <w:basedOn w:val="1"/>
    <w:next w:val="1"/>
    <w:unhideWhenUsed/>
    <w:qFormat/>
    <w:uiPriority w:val="39"/>
    <w:pPr>
      <w:ind w:left="720"/>
    </w:pPr>
    <w:rPr>
      <w:rFonts w:asciiTheme="minorHAnsi" w:hAnsiTheme="minorHAnsi"/>
      <w:sz w:val="18"/>
      <w:szCs w:val="18"/>
    </w:rPr>
  </w:style>
  <w:style w:type="paragraph" w:styleId="29">
    <w:name w:val="Subtitle"/>
    <w:basedOn w:val="1"/>
    <w:next w:val="1"/>
    <w:link w:val="63"/>
    <w:qFormat/>
    <w:uiPriority w:val="0"/>
    <w:pPr>
      <w:widowControl/>
    </w:pPr>
    <w:rPr>
      <w:rFonts w:ascii="Cambria" w:hAnsi="Cambria" w:cs="Times New Roman"/>
      <w:i/>
      <w:iCs/>
      <w:color w:val="2DA2BF"/>
      <w:spacing w:val="15"/>
      <w:szCs w:val="24"/>
    </w:rPr>
  </w:style>
  <w:style w:type="paragraph" w:styleId="30">
    <w:name w:val="toc 6"/>
    <w:basedOn w:val="1"/>
    <w:next w:val="1"/>
    <w:unhideWhenUsed/>
    <w:qFormat/>
    <w:uiPriority w:val="39"/>
    <w:pPr>
      <w:ind w:left="1200"/>
    </w:pPr>
    <w:rPr>
      <w:rFonts w:asciiTheme="minorHAnsi" w:hAnsiTheme="minorHAnsi"/>
      <w:sz w:val="18"/>
      <w:szCs w:val="18"/>
    </w:rPr>
  </w:style>
  <w:style w:type="paragraph" w:styleId="31">
    <w:name w:val="toc 2"/>
    <w:basedOn w:val="1"/>
    <w:next w:val="1"/>
    <w:unhideWhenUsed/>
    <w:qFormat/>
    <w:uiPriority w:val="39"/>
    <w:pPr>
      <w:ind w:left="240"/>
    </w:pPr>
    <w:rPr>
      <w:rFonts w:asciiTheme="minorHAnsi" w:hAnsiTheme="minorHAnsi"/>
      <w:smallCaps/>
      <w:sz w:val="20"/>
      <w:szCs w:val="20"/>
    </w:rPr>
  </w:style>
  <w:style w:type="paragraph" w:styleId="32">
    <w:name w:val="toc 9"/>
    <w:basedOn w:val="1"/>
    <w:next w:val="1"/>
    <w:unhideWhenUsed/>
    <w:qFormat/>
    <w:uiPriority w:val="39"/>
    <w:pPr>
      <w:ind w:left="1920"/>
    </w:pPr>
    <w:rPr>
      <w:rFonts w:asciiTheme="minorHAnsi" w:hAnsiTheme="minorHAnsi"/>
      <w:sz w:val="18"/>
      <w:szCs w:val="18"/>
    </w:rPr>
  </w:style>
  <w:style w:type="paragraph" w:styleId="33">
    <w:name w:val="Normal (Web)"/>
    <w:basedOn w:val="1"/>
    <w:qFormat/>
    <w:uiPriority w:val="99"/>
    <w:pPr>
      <w:spacing w:beforeAutospacing="1" w:afterAutospacing="1" w:line="240" w:lineRule="auto"/>
      <w:ind w:firstLine="0" w:firstLineChars="0"/>
    </w:pPr>
    <w:rPr>
      <w:rFonts w:cs="Times New Roman" w:asciiTheme="minorHAnsi" w:hAnsiTheme="minorHAnsi" w:eastAsiaTheme="minorEastAsia"/>
      <w:kern w:val="0"/>
      <w:szCs w:val="24"/>
    </w:rPr>
  </w:style>
  <w:style w:type="paragraph" w:styleId="34">
    <w:name w:val="Title"/>
    <w:basedOn w:val="1"/>
    <w:next w:val="1"/>
    <w:link w:val="64"/>
    <w:qFormat/>
    <w:uiPriority w:val="0"/>
    <w:pPr>
      <w:widowControl/>
      <w:pBdr>
        <w:bottom w:val="single" w:color="2DA2BF" w:sz="8" w:space="4"/>
      </w:pBdr>
      <w:spacing w:after="300" w:line="240" w:lineRule="auto"/>
      <w:contextualSpacing/>
    </w:pPr>
    <w:rPr>
      <w:rFonts w:ascii="Cambria" w:hAnsi="Cambria" w:cs="Times New Roman"/>
      <w:color w:val="343434"/>
      <w:spacing w:val="5"/>
      <w:kern w:val="28"/>
      <w:sz w:val="52"/>
      <w:szCs w:val="52"/>
    </w:rPr>
  </w:style>
  <w:style w:type="paragraph" w:styleId="35">
    <w:name w:val="Body Text First Indent"/>
    <w:basedOn w:val="16"/>
    <w:link w:val="65"/>
    <w:qFormat/>
    <w:uiPriority w:val="0"/>
    <w:pPr>
      <w:ind w:firstLine="420" w:firstLineChars="100"/>
    </w:pPr>
    <w:rPr>
      <w:rFonts w:cs="Times New Roman"/>
      <w:sz w:val="28"/>
      <w:szCs w:val="24"/>
    </w:rPr>
  </w:style>
  <w:style w:type="table" w:styleId="37">
    <w:name w:val="Table Grid"/>
    <w:basedOn w:val="3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basedOn w:val="38"/>
    <w:semiHidden/>
    <w:unhideWhenUsed/>
    <w:qFormat/>
    <w:uiPriority w:val="99"/>
    <w:rPr>
      <w:color w:val="954F72"/>
      <w:u w:val="single"/>
    </w:rPr>
  </w:style>
  <w:style w:type="character" w:styleId="41">
    <w:name w:val="Emphasis"/>
    <w:basedOn w:val="38"/>
    <w:qFormat/>
    <w:uiPriority w:val="20"/>
    <w:rPr>
      <w:i/>
      <w:iCs/>
    </w:rPr>
  </w:style>
  <w:style w:type="character" w:styleId="42">
    <w:name w:val="Hyperlink"/>
    <w:basedOn w:val="38"/>
    <w:unhideWhenUsed/>
    <w:qFormat/>
    <w:uiPriority w:val="99"/>
    <w:rPr>
      <w:color w:val="0000FF" w:themeColor="hyperlink"/>
      <w:u w:val="single"/>
      <w14:textFill>
        <w14:solidFill>
          <w14:schemeClr w14:val="hlink"/>
        </w14:solidFill>
      </w14:textFill>
    </w:rPr>
  </w:style>
  <w:style w:type="character" w:customStyle="1" w:styleId="43">
    <w:name w:val="页眉 Char"/>
    <w:basedOn w:val="38"/>
    <w:link w:val="26"/>
    <w:qFormat/>
    <w:uiPriority w:val="99"/>
    <w:rPr>
      <w:sz w:val="18"/>
      <w:szCs w:val="18"/>
    </w:rPr>
  </w:style>
  <w:style w:type="character" w:customStyle="1" w:styleId="44">
    <w:name w:val="页脚 Char"/>
    <w:basedOn w:val="38"/>
    <w:link w:val="25"/>
    <w:qFormat/>
    <w:uiPriority w:val="99"/>
    <w:rPr>
      <w:sz w:val="18"/>
      <w:szCs w:val="18"/>
    </w:rPr>
  </w:style>
  <w:style w:type="character" w:customStyle="1" w:styleId="45">
    <w:name w:val="标题 1 Char"/>
    <w:basedOn w:val="38"/>
    <w:link w:val="3"/>
    <w:qFormat/>
    <w:uiPriority w:val="0"/>
    <w:rPr>
      <w:rFonts w:ascii="Times New Roman" w:hAnsi="Times New Roman" w:eastAsia="仿宋" w:cs="Times New Roman"/>
      <w:b/>
      <w:bCs/>
      <w:kern w:val="44"/>
      <w:sz w:val="32"/>
      <w:szCs w:val="44"/>
    </w:rPr>
  </w:style>
  <w:style w:type="character" w:customStyle="1" w:styleId="46">
    <w:name w:val="标题 2 Char"/>
    <w:basedOn w:val="38"/>
    <w:link w:val="4"/>
    <w:qFormat/>
    <w:uiPriority w:val="0"/>
    <w:rPr>
      <w:rFonts w:ascii="Times New Roman" w:hAnsi="Times New Roman" w:eastAsia="仿宋_GB2312" w:cstheme="majorBidi"/>
      <w:b/>
      <w:bCs/>
      <w:sz w:val="30"/>
      <w:szCs w:val="32"/>
    </w:rPr>
  </w:style>
  <w:style w:type="character" w:customStyle="1" w:styleId="47">
    <w:name w:val="标题 3 Char"/>
    <w:basedOn w:val="38"/>
    <w:link w:val="5"/>
    <w:qFormat/>
    <w:uiPriority w:val="0"/>
    <w:rPr>
      <w:rFonts w:ascii="Times New Roman" w:hAnsi="Times New Roman" w:eastAsia="仿宋_GB2312"/>
      <w:b/>
      <w:bCs/>
      <w:sz w:val="28"/>
      <w:szCs w:val="32"/>
    </w:rPr>
  </w:style>
  <w:style w:type="character" w:customStyle="1" w:styleId="48">
    <w:name w:val="标题 4 Char"/>
    <w:basedOn w:val="38"/>
    <w:link w:val="6"/>
    <w:qFormat/>
    <w:uiPriority w:val="0"/>
    <w:rPr>
      <w:rFonts w:ascii="Times New Roman" w:hAnsi="Times New Roman" w:eastAsia="仿宋_GB2312" w:cstheme="majorBidi"/>
      <w:b/>
      <w:bCs/>
      <w:kern w:val="0"/>
      <w:szCs w:val="28"/>
    </w:rPr>
  </w:style>
  <w:style w:type="character" w:customStyle="1" w:styleId="49">
    <w:name w:val="标题 5 Char"/>
    <w:basedOn w:val="38"/>
    <w:link w:val="7"/>
    <w:qFormat/>
    <w:uiPriority w:val="0"/>
    <w:rPr>
      <w:rFonts w:ascii="Cambria" w:hAnsi="Cambria" w:eastAsia="仿宋_GB2312" w:cs="Times New Roman"/>
      <w:color w:val="16505E"/>
      <w:kern w:val="0"/>
      <w:sz w:val="20"/>
      <w:szCs w:val="20"/>
    </w:rPr>
  </w:style>
  <w:style w:type="character" w:customStyle="1" w:styleId="50">
    <w:name w:val="标题 6 Char"/>
    <w:basedOn w:val="38"/>
    <w:link w:val="8"/>
    <w:qFormat/>
    <w:uiPriority w:val="0"/>
    <w:rPr>
      <w:rFonts w:ascii="Cambria" w:hAnsi="Cambria" w:eastAsia="仿宋_GB2312" w:cs="Times New Roman"/>
      <w:i/>
      <w:iCs/>
      <w:color w:val="16505E"/>
      <w:kern w:val="0"/>
      <w:sz w:val="20"/>
      <w:szCs w:val="20"/>
    </w:rPr>
  </w:style>
  <w:style w:type="character" w:customStyle="1" w:styleId="51">
    <w:name w:val="标题 7 Char"/>
    <w:basedOn w:val="38"/>
    <w:link w:val="9"/>
    <w:qFormat/>
    <w:uiPriority w:val="0"/>
    <w:rPr>
      <w:rFonts w:ascii="Cambria" w:hAnsi="Cambria" w:eastAsia="仿宋_GB2312" w:cs="Times New Roman"/>
      <w:i/>
      <w:iCs/>
      <w:color w:val="404040"/>
      <w:kern w:val="0"/>
      <w:sz w:val="20"/>
      <w:szCs w:val="20"/>
    </w:rPr>
  </w:style>
  <w:style w:type="character" w:customStyle="1" w:styleId="52">
    <w:name w:val="标题 8 Char"/>
    <w:basedOn w:val="38"/>
    <w:link w:val="10"/>
    <w:qFormat/>
    <w:uiPriority w:val="0"/>
    <w:rPr>
      <w:rFonts w:ascii="Cambria" w:hAnsi="Cambria" w:eastAsia="仿宋_GB2312" w:cs="Times New Roman"/>
      <w:color w:val="2DA2BF"/>
      <w:kern w:val="0"/>
      <w:sz w:val="20"/>
      <w:szCs w:val="20"/>
    </w:rPr>
  </w:style>
  <w:style w:type="character" w:customStyle="1" w:styleId="53">
    <w:name w:val="标题 9 Char"/>
    <w:basedOn w:val="38"/>
    <w:link w:val="11"/>
    <w:qFormat/>
    <w:uiPriority w:val="0"/>
    <w:rPr>
      <w:rFonts w:ascii="Cambria" w:hAnsi="Cambria" w:eastAsia="仿宋_GB2312" w:cs="Times New Roman"/>
      <w:i/>
      <w:iCs/>
      <w:color w:val="404040"/>
      <w:kern w:val="0"/>
      <w:sz w:val="20"/>
      <w:szCs w:val="20"/>
    </w:rPr>
  </w:style>
  <w:style w:type="character" w:customStyle="1" w:styleId="54">
    <w:name w:val="宏文本 Char"/>
    <w:basedOn w:val="38"/>
    <w:link w:val="2"/>
    <w:semiHidden/>
    <w:qFormat/>
    <w:uiPriority w:val="99"/>
    <w:rPr>
      <w:rFonts w:ascii="Courier New" w:hAnsi="Courier New" w:eastAsia="宋体" w:cs="Courier New"/>
      <w:sz w:val="24"/>
      <w:szCs w:val="24"/>
    </w:rPr>
  </w:style>
  <w:style w:type="character" w:customStyle="1" w:styleId="55">
    <w:name w:val="文档结构图 Char"/>
    <w:basedOn w:val="38"/>
    <w:link w:val="14"/>
    <w:qFormat/>
    <w:uiPriority w:val="0"/>
    <w:rPr>
      <w:rFonts w:ascii="宋体" w:hAnsi="Times New Roman" w:eastAsia="宋体"/>
      <w:sz w:val="18"/>
      <w:szCs w:val="18"/>
    </w:rPr>
  </w:style>
  <w:style w:type="character" w:customStyle="1" w:styleId="56">
    <w:name w:val="批注文字 Char"/>
    <w:basedOn w:val="38"/>
    <w:link w:val="15"/>
    <w:qFormat/>
    <w:uiPriority w:val="0"/>
    <w:rPr>
      <w:rFonts w:ascii="Times New Roman" w:hAnsi="Times New Roman" w:eastAsia="仿宋_GB2312" w:cs="Times New Roman"/>
      <w:sz w:val="24"/>
      <w:szCs w:val="21"/>
    </w:rPr>
  </w:style>
  <w:style w:type="character" w:customStyle="1" w:styleId="57">
    <w:name w:val="正文文本 Char"/>
    <w:basedOn w:val="38"/>
    <w:link w:val="16"/>
    <w:qFormat/>
    <w:uiPriority w:val="0"/>
    <w:rPr>
      <w:rFonts w:ascii="Times New Roman" w:hAnsi="Times New Roman" w:eastAsia="仿宋_GB2312"/>
      <w:kern w:val="0"/>
      <w:sz w:val="24"/>
      <w:szCs w:val="21"/>
    </w:rPr>
  </w:style>
  <w:style w:type="character" w:customStyle="1" w:styleId="58">
    <w:name w:val="正文文本缩进 Char"/>
    <w:basedOn w:val="38"/>
    <w:link w:val="17"/>
    <w:qFormat/>
    <w:uiPriority w:val="0"/>
    <w:rPr>
      <w:rFonts w:ascii="Times New Roman" w:hAnsi="Times New Roman" w:eastAsia="仿宋_GB2312"/>
      <w:sz w:val="24"/>
      <w:szCs w:val="21"/>
    </w:rPr>
  </w:style>
  <w:style w:type="character" w:customStyle="1" w:styleId="59">
    <w:name w:val="纯文本 Char"/>
    <w:basedOn w:val="38"/>
    <w:link w:val="20"/>
    <w:qFormat/>
    <w:uiPriority w:val="0"/>
    <w:rPr>
      <w:rFonts w:ascii="宋体" w:hAnsi="Courier New" w:eastAsia="宋体" w:cs="Times New Roman"/>
      <w:sz w:val="28"/>
      <w:szCs w:val="28"/>
    </w:rPr>
  </w:style>
  <w:style w:type="character" w:customStyle="1" w:styleId="60">
    <w:name w:val="日期 Char"/>
    <w:basedOn w:val="38"/>
    <w:link w:val="22"/>
    <w:semiHidden/>
    <w:qFormat/>
    <w:uiPriority w:val="99"/>
    <w:rPr>
      <w:rFonts w:ascii="Times New Roman" w:hAnsi="Times New Roman" w:eastAsia="仿宋_GB2312"/>
      <w:sz w:val="24"/>
      <w:szCs w:val="21"/>
    </w:rPr>
  </w:style>
  <w:style w:type="character" w:customStyle="1" w:styleId="61">
    <w:name w:val="正文文本缩进 2 Char"/>
    <w:basedOn w:val="38"/>
    <w:link w:val="23"/>
    <w:qFormat/>
    <w:uiPriority w:val="0"/>
    <w:rPr>
      <w:rFonts w:ascii="Times New Roman" w:hAnsi="Times New Roman" w:eastAsia="仿宋_GB2312" w:cs="Times New Roman"/>
      <w:sz w:val="24"/>
      <w:szCs w:val="21"/>
    </w:rPr>
  </w:style>
  <w:style w:type="character" w:customStyle="1" w:styleId="62">
    <w:name w:val="批注框文本 Char"/>
    <w:basedOn w:val="38"/>
    <w:link w:val="24"/>
    <w:qFormat/>
    <w:uiPriority w:val="0"/>
    <w:rPr>
      <w:rFonts w:ascii="Times New Roman" w:hAnsi="Times New Roman" w:eastAsia="仿宋_GB2312"/>
      <w:sz w:val="18"/>
      <w:szCs w:val="18"/>
    </w:rPr>
  </w:style>
  <w:style w:type="character" w:customStyle="1" w:styleId="63">
    <w:name w:val="副标题 Char"/>
    <w:basedOn w:val="38"/>
    <w:link w:val="29"/>
    <w:qFormat/>
    <w:uiPriority w:val="0"/>
    <w:rPr>
      <w:rFonts w:ascii="Cambria" w:hAnsi="Cambria" w:eastAsia="仿宋_GB2312" w:cs="Times New Roman"/>
      <w:i/>
      <w:iCs/>
      <w:color w:val="2DA2BF"/>
      <w:spacing w:val="15"/>
      <w:sz w:val="24"/>
      <w:szCs w:val="24"/>
    </w:rPr>
  </w:style>
  <w:style w:type="character" w:customStyle="1" w:styleId="64">
    <w:name w:val="标题 Char"/>
    <w:basedOn w:val="38"/>
    <w:link w:val="34"/>
    <w:qFormat/>
    <w:uiPriority w:val="0"/>
    <w:rPr>
      <w:rFonts w:ascii="Cambria" w:hAnsi="Cambria" w:eastAsia="仿宋_GB2312" w:cs="Times New Roman"/>
      <w:color w:val="343434"/>
      <w:spacing w:val="5"/>
      <w:kern w:val="28"/>
      <w:sz w:val="52"/>
      <w:szCs w:val="52"/>
    </w:rPr>
  </w:style>
  <w:style w:type="character" w:customStyle="1" w:styleId="65">
    <w:name w:val="正文首行缩进 Char"/>
    <w:basedOn w:val="57"/>
    <w:link w:val="35"/>
    <w:qFormat/>
    <w:uiPriority w:val="0"/>
    <w:rPr>
      <w:rFonts w:ascii="Times New Roman" w:hAnsi="Times New Roman" w:eastAsia="仿宋_GB2312" w:cs="Times New Roman"/>
      <w:kern w:val="0"/>
      <w:sz w:val="28"/>
      <w:szCs w:val="24"/>
    </w:rPr>
  </w:style>
  <w:style w:type="paragraph" w:styleId="66">
    <w:name w:val="No Spacing"/>
    <w:link w:val="67"/>
    <w:qFormat/>
    <w:uiPriority w:val="0"/>
    <w:pPr>
      <w:widowControl w:val="0"/>
      <w:spacing w:line="360" w:lineRule="auto"/>
    </w:pPr>
    <w:rPr>
      <w:rFonts w:ascii="Times New Roman" w:hAnsi="Times New Roman" w:eastAsia="仿宋_GB2312" w:cstheme="minorBidi"/>
      <w:kern w:val="2"/>
      <w:sz w:val="24"/>
      <w:szCs w:val="21"/>
      <w:lang w:val="en-US" w:eastAsia="zh-CN" w:bidi="ar-SA"/>
    </w:rPr>
  </w:style>
  <w:style w:type="character" w:customStyle="1" w:styleId="67">
    <w:name w:val="无间隔 Char"/>
    <w:basedOn w:val="38"/>
    <w:link w:val="66"/>
    <w:qFormat/>
    <w:uiPriority w:val="0"/>
    <w:rPr>
      <w:rFonts w:ascii="Times New Roman" w:hAnsi="Times New Roman" w:eastAsia="仿宋_GB2312"/>
      <w:sz w:val="24"/>
      <w:szCs w:val="21"/>
    </w:rPr>
  </w:style>
  <w:style w:type="paragraph" w:customStyle="1" w:styleId="68">
    <w:name w:val="Char Char Char Char"/>
    <w:basedOn w:val="1"/>
    <w:qFormat/>
    <w:uiPriority w:val="0"/>
    <w:pPr>
      <w:jc w:val="both"/>
    </w:pPr>
    <w:rPr>
      <w:rFonts w:ascii="宋体" w:hAnsi="宋体" w:eastAsia="宋体" w:cs="宋体"/>
      <w:szCs w:val="24"/>
    </w:rPr>
  </w:style>
  <w:style w:type="paragraph" w:customStyle="1" w:styleId="69">
    <w:name w:val="表名"/>
    <w:basedOn w:val="1"/>
    <w:link w:val="70"/>
    <w:qFormat/>
    <w:uiPriority w:val="0"/>
    <w:pPr>
      <w:adjustRightInd w:val="0"/>
      <w:snapToGrid w:val="0"/>
      <w:ind w:firstLine="0" w:firstLineChars="0"/>
      <w:jc w:val="center"/>
    </w:pPr>
    <w:rPr>
      <w:rFonts w:cs="Times New Roman"/>
      <w:b/>
      <w:sz w:val="21"/>
    </w:rPr>
  </w:style>
  <w:style w:type="character" w:customStyle="1" w:styleId="70">
    <w:name w:val="表名 Char"/>
    <w:link w:val="69"/>
    <w:qFormat/>
    <w:uiPriority w:val="0"/>
    <w:rPr>
      <w:rFonts w:ascii="Times New Roman" w:hAnsi="Times New Roman" w:eastAsia="仿宋_GB2312" w:cs="Times New Roman"/>
      <w:b/>
      <w:szCs w:val="21"/>
    </w:rPr>
  </w:style>
  <w:style w:type="character" w:customStyle="1" w:styleId="71">
    <w:name w:val="正文首行缩进 Char1"/>
    <w:basedOn w:val="57"/>
    <w:semiHidden/>
    <w:qFormat/>
    <w:uiPriority w:val="99"/>
    <w:rPr>
      <w:rFonts w:ascii="Times New Roman" w:hAnsi="Times New Roman" w:eastAsia="仿宋_GB2312"/>
      <w:kern w:val="0"/>
      <w:sz w:val="24"/>
      <w:szCs w:val="21"/>
    </w:rPr>
  </w:style>
  <w:style w:type="character" w:customStyle="1" w:styleId="72">
    <w:name w:val="批注文字 Char1"/>
    <w:basedOn w:val="38"/>
    <w:semiHidden/>
    <w:qFormat/>
    <w:uiPriority w:val="99"/>
    <w:rPr>
      <w:rFonts w:ascii="Times New Roman" w:hAnsi="Times New Roman" w:eastAsia="仿宋_GB2312"/>
      <w:sz w:val="24"/>
    </w:rPr>
  </w:style>
  <w:style w:type="character" w:customStyle="1" w:styleId="73">
    <w:name w:val="正文文本缩进 2 Char1"/>
    <w:basedOn w:val="38"/>
    <w:semiHidden/>
    <w:qFormat/>
    <w:uiPriority w:val="99"/>
    <w:rPr>
      <w:rFonts w:ascii="Times New Roman" w:hAnsi="Times New Roman" w:eastAsia="仿宋_GB2312"/>
      <w:sz w:val="24"/>
    </w:rPr>
  </w:style>
  <w:style w:type="character" w:customStyle="1" w:styleId="74">
    <w:name w:val="副标题 Char1"/>
    <w:basedOn w:val="38"/>
    <w:qFormat/>
    <w:uiPriority w:val="11"/>
    <w:rPr>
      <w:rFonts w:eastAsia="宋体" w:asciiTheme="majorHAnsi" w:hAnsiTheme="majorHAnsi" w:cstheme="majorBidi"/>
      <w:b/>
      <w:bCs/>
      <w:kern w:val="28"/>
      <w:sz w:val="32"/>
      <w:szCs w:val="32"/>
    </w:rPr>
  </w:style>
  <w:style w:type="character" w:customStyle="1" w:styleId="75">
    <w:name w:val="标题 Char1"/>
    <w:basedOn w:val="38"/>
    <w:qFormat/>
    <w:uiPriority w:val="10"/>
    <w:rPr>
      <w:rFonts w:eastAsia="宋体" w:asciiTheme="majorHAnsi" w:hAnsiTheme="majorHAnsi" w:cstheme="majorBidi"/>
      <w:b/>
      <w:bCs/>
      <w:sz w:val="32"/>
      <w:szCs w:val="32"/>
    </w:rPr>
  </w:style>
  <w:style w:type="character" w:customStyle="1" w:styleId="76">
    <w:name w:val="引用 Char"/>
    <w:link w:val="77"/>
    <w:qFormat/>
    <w:uiPriority w:val="0"/>
    <w:rPr>
      <w:i/>
      <w:iCs/>
      <w:color w:val="000000"/>
    </w:rPr>
  </w:style>
  <w:style w:type="paragraph" w:customStyle="1" w:styleId="77">
    <w:name w:val="引用1"/>
    <w:basedOn w:val="1"/>
    <w:next w:val="1"/>
    <w:link w:val="76"/>
    <w:qFormat/>
    <w:uiPriority w:val="0"/>
    <w:pPr>
      <w:widowControl/>
    </w:pPr>
    <w:rPr>
      <w:rFonts w:asciiTheme="minorHAnsi" w:hAnsiTheme="minorHAnsi" w:eastAsiaTheme="minorEastAsia"/>
      <w:i/>
      <w:iCs/>
      <w:color w:val="000000"/>
      <w:sz w:val="21"/>
      <w:szCs w:val="22"/>
    </w:rPr>
  </w:style>
  <w:style w:type="character" w:customStyle="1" w:styleId="78">
    <w:name w:val="明显引用 Char"/>
    <w:link w:val="79"/>
    <w:qFormat/>
    <w:uiPriority w:val="0"/>
    <w:rPr>
      <w:b/>
      <w:bCs/>
      <w:i/>
      <w:iCs/>
      <w:color w:val="2DA2BF"/>
    </w:rPr>
  </w:style>
  <w:style w:type="paragraph" w:customStyle="1" w:styleId="79">
    <w:name w:val="明显引用1"/>
    <w:basedOn w:val="1"/>
    <w:next w:val="1"/>
    <w:link w:val="78"/>
    <w:qFormat/>
    <w:uiPriority w:val="0"/>
    <w:pPr>
      <w:widowControl/>
      <w:pBdr>
        <w:bottom w:val="single" w:color="2DA2BF" w:sz="4" w:space="4"/>
      </w:pBdr>
      <w:spacing w:before="200" w:after="280"/>
      <w:ind w:left="936" w:right="936"/>
    </w:pPr>
    <w:rPr>
      <w:rFonts w:asciiTheme="minorHAnsi" w:hAnsiTheme="minorHAnsi" w:eastAsiaTheme="minorEastAsia"/>
      <w:b/>
      <w:bCs/>
      <w:i/>
      <w:iCs/>
      <w:color w:val="2DA2BF"/>
      <w:sz w:val="21"/>
      <w:szCs w:val="22"/>
    </w:rPr>
  </w:style>
  <w:style w:type="character" w:customStyle="1" w:styleId="80">
    <w:name w:val="表格内容 Char Char"/>
    <w:link w:val="81"/>
    <w:qFormat/>
    <w:uiPriority w:val="0"/>
    <w:rPr>
      <w:rFonts w:ascii="Arial Narrow" w:hAnsi="Arial Narrow" w:eastAsia="宋体" w:cs="宋体"/>
      <w:b/>
      <w:sz w:val="24"/>
      <w:szCs w:val="24"/>
    </w:rPr>
  </w:style>
  <w:style w:type="paragraph" w:customStyle="1" w:styleId="81">
    <w:name w:val="表格内容"/>
    <w:basedOn w:val="1"/>
    <w:link w:val="80"/>
    <w:qFormat/>
    <w:uiPriority w:val="0"/>
    <w:pPr>
      <w:widowControl/>
      <w:tabs>
        <w:tab w:val="left" w:pos="5327"/>
        <w:tab w:val="left" w:pos="6326"/>
        <w:tab w:val="left" w:pos="7230"/>
        <w:tab w:val="left" w:pos="9301"/>
      </w:tabs>
      <w:adjustRightInd w:val="0"/>
      <w:spacing w:line="240" w:lineRule="atLeast"/>
      <w:jc w:val="center"/>
      <w:textAlignment w:val="baseline"/>
    </w:pPr>
    <w:rPr>
      <w:rFonts w:ascii="Arial Narrow" w:hAnsi="Arial Narrow" w:eastAsia="宋体" w:cs="宋体"/>
      <w:b/>
      <w:szCs w:val="24"/>
    </w:rPr>
  </w:style>
  <w:style w:type="character" w:customStyle="1" w:styleId="82">
    <w:name w:val="4 Char Char"/>
    <w:link w:val="83"/>
    <w:qFormat/>
    <w:uiPriority w:val="0"/>
    <w:rPr>
      <w:rFonts w:ascii="宋体" w:hAnsi="宋体" w:eastAsia="仿宋_GB2312" w:cs="Times New Roman"/>
      <w:sz w:val="28"/>
      <w:szCs w:val="28"/>
    </w:rPr>
  </w:style>
  <w:style w:type="paragraph" w:customStyle="1" w:styleId="83">
    <w:name w:val="4"/>
    <w:basedOn w:val="1"/>
    <w:link w:val="82"/>
    <w:qFormat/>
    <w:uiPriority w:val="0"/>
    <w:pPr>
      <w:widowControl/>
      <w:ind w:firstLine="482"/>
    </w:pPr>
    <w:rPr>
      <w:rFonts w:ascii="宋体" w:hAnsi="宋体" w:cs="Times New Roman"/>
      <w:sz w:val="28"/>
      <w:szCs w:val="28"/>
    </w:rPr>
  </w:style>
  <w:style w:type="character" w:customStyle="1" w:styleId="84">
    <w:name w:val="表头 Char Char Char Char"/>
    <w:link w:val="85"/>
    <w:qFormat/>
    <w:uiPriority w:val="0"/>
    <w:rPr>
      <w:rFonts w:ascii="宋体" w:hAnsi="宋体" w:eastAsia="宋体"/>
      <w:b/>
      <w:bCs/>
      <w:sz w:val="24"/>
      <w:szCs w:val="24"/>
    </w:rPr>
  </w:style>
  <w:style w:type="paragraph" w:customStyle="1" w:styleId="85">
    <w:name w:val="表头"/>
    <w:basedOn w:val="1"/>
    <w:link w:val="84"/>
    <w:qFormat/>
    <w:uiPriority w:val="0"/>
    <w:pPr>
      <w:widowControl/>
      <w:adjustRightInd w:val="0"/>
      <w:spacing w:beforeLines="50" w:line="400" w:lineRule="exact"/>
      <w:ind w:firstLine="0" w:firstLineChars="0"/>
      <w:jc w:val="center"/>
      <w:textAlignment w:val="baseline"/>
    </w:pPr>
    <w:rPr>
      <w:rFonts w:ascii="宋体" w:hAnsi="宋体" w:eastAsia="宋体"/>
      <w:b/>
      <w:bCs/>
      <w:szCs w:val="24"/>
    </w:rPr>
  </w:style>
  <w:style w:type="table" w:customStyle="1" w:styleId="86">
    <w:name w:val="网格型1"/>
    <w:basedOn w:val="36"/>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7">
    <w:name w:val="List Paragraph"/>
    <w:basedOn w:val="1"/>
    <w:qFormat/>
    <w:uiPriority w:val="34"/>
    <w:pPr>
      <w:ind w:firstLine="420"/>
    </w:pPr>
  </w:style>
  <w:style w:type="paragraph" w:customStyle="1" w:styleId="88">
    <w:name w:val="Default"/>
    <w:qFormat/>
    <w:uiPriority w:val="0"/>
    <w:pPr>
      <w:widowControl w:val="0"/>
      <w:autoSpaceDE w:val="0"/>
      <w:autoSpaceDN w:val="0"/>
      <w:adjustRightInd w:val="0"/>
    </w:pPr>
    <w:rPr>
      <w:rFonts w:ascii="Arial Unicode MS" w:hAnsi="Arial Unicode MS" w:eastAsia="宋体" w:cs="Arial Unicode MS"/>
      <w:color w:val="000000"/>
      <w:kern w:val="0"/>
      <w:sz w:val="24"/>
      <w:szCs w:val="24"/>
      <w:lang w:val="en-US" w:eastAsia="zh-CN" w:bidi="ar-SA"/>
    </w:rPr>
  </w:style>
  <w:style w:type="character" w:customStyle="1" w:styleId="89">
    <w:name w:val="段 Char Char"/>
    <w:link w:val="90"/>
    <w:qFormat/>
    <w:uiPriority w:val="0"/>
    <w:rPr>
      <w:rFonts w:ascii="宋体"/>
      <w:sz w:val="22"/>
    </w:rPr>
  </w:style>
  <w:style w:type="paragraph" w:customStyle="1" w:styleId="90">
    <w:name w:val="段"/>
    <w:link w:val="89"/>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paragraph" w:customStyle="1" w:styleId="91">
    <w:name w:val="正文文本缩进1"/>
    <w:basedOn w:val="1"/>
    <w:link w:val="92"/>
    <w:qFormat/>
    <w:uiPriority w:val="0"/>
    <w:pPr>
      <w:ind w:left="420" w:leftChars="150" w:firstLine="560"/>
      <w:jc w:val="both"/>
    </w:pPr>
    <w:rPr>
      <w:rFonts w:cs="Times New Roman"/>
      <w:sz w:val="28"/>
      <w:szCs w:val="24"/>
    </w:rPr>
  </w:style>
  <w:style w:type="character" w:customStyle="1" w:styleId="92">
    <w:name w:val="正文文本缩进 字符"/>
    <w:link w:val="91"/>
    <w:qFormat/>
    <w:uiPriority w:val="0"/>
    <w:rPr>
      <w:rFonts w:ascii="Times New Roman" w:hAnsi="Times New Roman" w:eastAsia="仿宋_GB2312" w:cs="Times New Roman"/>
      <w:sz w:val="28"/>
      <w:szCs w:val="24"/>
    </w:rPr>
  </w:style>
  <w:style w:type="paragraph" w:customStyle="1" w:styleId="93">
    <w:name w:val="纯文本1"/>
    <w:basedOn w:val="1"/>
    <w:qFormat/>
    <w:uiPriority w:val="0"/>
    <w:pPr>
      <w:ind w:firstLine="0" w:firstLineChars="0"/>
      <w:jc w:val="both"/>
    </w:pPr>
    <w:rPr>
      <w:rFonts w:ascii="宋体" w:hAnsi="Courier New" w:cs="Times New Roman"/>
      <w:sz w:val="28"/>
      <w:szCs w:val="28"/>
    </w:rPr>
  </w:style>
  <w:style w:type="paragraph" w:customStyle="1" w:styleId="94">
    <w:name w:val="报告文本"/>
    <w:basedOn w:val="1"/>
    <w:link w:val="95"/>
    <w:qFormat/>
    <w:uiPriority w:val="0"/>
    <w:pPr>
      <w:ind w:firstLine="480"/>
    </w:pPr>
    <w:rPr>
      <w:rFonts w:hAnsi="宋体"/>
      <w:kern w:val="0"/>
      <w:szCs w:val="28"/>
      <w:lang w:bidi="en-US"/>
    </w:rPr>
  </w:style>
  <w:style w:type="character" w:customStyle="1" w:styleId="95">
    <w:name w:val="报告文本 字符"/>
    <w:basedOn w:val="38"/>
    <w:link w:val="94"/>
    <w:qFormat/>
    <w:uiPriority w:val="0"/>
    <w:rPr>
      <w:rFonts w:ascii="Times New Roman" w:hAnsi="宋体" w:eastAsia="仿宋_GB2312"/>
      <w:kern w:val="0"/>
      <w:sz w:val="24"/>
      <w:szCs w:val="28"/>
      <w:lang w:bidi="en-US"/>
    </w:rPr>
  </w:style>
  <w:style w:type="paragraph" w:customStyle="1" w:styleId="96">
    <w:name w:val="图标头"/>
    <w:basedOn w:val="1"/>
    <w:link w:val="97"/>
    <w:qFormat/>
    <w:uiPriority w:val="0"/>
    <w:pPr>
      <w:adjustRightInd w:val="0"/>
      <w:snapToGrid w:val="0"/>
      <w:ind w:firstLine="0" w:firstLineChars="0"/>
      <w:jc w:val="center"/>
    </w:pPr>
    <w:rPr>
      <w:b/>
      <w:color w:val="000000"/>
      <w:sz w:val="21"/>
    </w:rPr>
  </w:style>
  <w:style w:type="character" w:customStyle="1" w:styleId="97">
    <w:name w:val="图标头 字符"/>
    <w:basedOn w:val="38"/>
    <w:link w:val="96"/>
    <w:qFormat/>
    <w:uiPriority w:val="0"/>
    <w:rPr>
      <w:rFonts w:ascii="Times New Roman" w:hAnsi="Times New Roman" w:eastAsia="仿宋_GB2312"/>
      <w:b/>
      <w:color w:val="000000"/>
      <w:szCs w:val="21"/>
    </w:rPr>
  </w:style>
  <w:style w:type="character" w:customStyle="1" w:styleId="98">
    <w:name w:val="插图表 Char"/>
    <w:link w:val="99"/>
    <w:qFormat/>
    <w:uiPriority w:val="0"/>
    <w:rPr>
      <w:w w:val="99"/>
      <w:sz w:val="22"/>
    </w:rPr>
  </w:style>
  <w:style w:type="paragraph" w:customStyle="1" w:styleId="99">
    <w:name w:val="插图表"/>
    <w:basedOn w:val="1"/>
    <w:link w:val="98"/>
    <w:qFormat/>
    <w:uiPriority w:val="0"/>
    <w:pPr>
      <w:spacing w:line="240" w:lineRule="auto"/>
      <w:ind w:firstLine="0" w:firstLineChars="0"/>
      <w:jc w:val="center"/>
    </w:pPr>
    <w:rPr>
      <w:rFonts w:asciiTheme="minorHAnsi" w:hAnsiTheme="minorHAnsi" w:eastAsiaTheme="minorEastAsia"/>
      <w:w w:val="99"/>
      <w:sz w:val="22"/>
      <w:szCs w:val="22"/>
    </w:rPr>
  </w:style>
  <w:style w:type="paragraph" w:customStyle="1" w:styleId="100">
    <w:name w:val="Char1 Char Char Char Char Char Char Char Char Char"/>
    <w:basedOn w:val="1"/>
    <w:link w:val="101"/>
    <w:qFormat/>
    <w:uiPriority w:val="0"/>
    <w:pPr>
      <w:jc w:val="both"/>
    </w:pPr>
    <w:rPr>
      <w:rFonts w:ascii="宋体" w:hAnsi="宋体" w:eastAsia="宋体" w:cs="宋体"/>
      <w:szCs w:val="24"/>
    </w:rPr>
  </w:style>
  <w:style w:type="character" w:customStyle="1" w:styleId="101">
    <w:name w:val="Char1 Char Char Char Char Char Char Char Char Char Char"/>
    <w:basedOn w:val="38"/>
    <w:link w:val="100"/>
    <w:qFormat/>
    <w:uiPriority w:val="0"/>
    <w:rPr>
      <w:rFonts w:ascii="宋体" w:hAnsi="宋体" w:eastAsia="宋体" w:cs="宋体"/>
      <w:sz w:val="24"/>
      <w:szCs w:val="24"/>
    </w:rPr>
  </w:style>
  <w:style w:type="paragraph" w:customStyle="1" w:styleId="102">
    <w:name w:val="Char Char Char Char Char Char"/>
    <w:basedOn w:val="1"/>
    <w:next w:val="2"/>
    <w:qFormat/>
    <w:uiPriority w:val="0"/>
    <w:pPr>
      <w:spacing w:line="240" w:lineRule="auto"/>
      <w:ind w:firstLine="0" w:firstLineChars="0"/>
      <w:jc w:val="both"/>
    </w:pPr>
    <w:rPr>
      <w:rFonts w:ascii="Courier New" w:hAnsi="Courier New" w:eastAsia="黑体" w:cs="Courier New"/>
      <w:sz w:val="28"/>
      <w:szCs w:val="28"/>
    </w:rPr>
  </w:style>
  <w:style w:type="paragraph" w:customStyle="1" w:styleId="103">
    <w:name w:val="p0"/>
    <w:basedOn w:val="1"/>
    <w:qFormat/>
    <w:uiPriority w:val="0"/>
    <w:pPr>
      <w:widowControl/>
      <w:ind w:firstLine="0" w:firstLineChars="0"/>
      <w:jc w:val="both"/>
    </w:pPr>
    <w:rPr>
      <w:rFonts w:eastAsia="宋体" w:cs="Times New Roman"/>
      <w:kern w:val="0"/>
      <w:sz w:val="21"/>
    </w:rPr>
  </w:style>
  <w:style w:type="character" w:customStyle="1" w:styleId="104">
    <w:name w:val="表格 Char"/>
    <w:link w:val="105"/>
    <w:qFormat/>
    <w:locked/>
    <w:uiPriority w:val="0"/>
    <w:rPr>
      <w:rFonts w:ascii="Arial Narrow" w:hAnsi="Arial Narrow" w:eastAsia="Arial Narrow"/>
      <w:sz w:val="24"/>
      <w:szCs w:val="24"/>
    </w:rPr>
  </w:style>
  <w:style w:type="paragraph" w:customStyle="1" w:styleId="105">
    <w:name w:val="表格"/>
    <w:basedOn w:val="1"/>
    <w:link w:val="104"/>
    <w:qFormat/>
    <w:uiPriority w:val="0"/>
    <w:pPr>
      <w:spacing w:line="240" w:lineRule="auto"/>
      <w:ind w:firstLine="0" w:firstLineChars="0"/>
      <w:jc w:val="right"/>
    </w:pPr>
    <w:rPr>
      <w:rFonts w:ascii="Arial Narrow" w:hAnsi="Arial Narrow" w:eastAsia="Arial Narrow"/>
      <w:szCs w:val="24"/>
    </w:rPr>
  </w:style>
  <w:style w:type="paragraph" w:customStyle="1" w:styleId="106">
    <w:name w:val="正文2"/>
    <w:basedOn w:val="1"/>
    <w:qFormat/>
    <w:uiPriority w:val="0"/>
    <w:pPr>
      <w:widowControl/>
      <w:spacing w:line="240" w:lineRule="auto"/>
      <w:ind w:firstLine="0" w:firstLineChars="0"/>
      <w:jc w:val="center"/>
    </w:pPr>
    <w:rPr>
      <w:rFonts w:ascii="Calibri" w:hAnsi="Calibri" w:eastAsia="宋体" w:cs="宋体"/>
      <w:color w:val="000000"/>
      <w:szCs w:val="24"/>
    </w:rPr>
  </w:style>
  <w:style w:type="character" w:customStyle="1" w:styleId="107">
    <w:name w:val="正文11111111111111111111 Char"/>
    <w:link w:val="108"/>
    <w:qFormat/>
    <w:uiPriority w:val="0"/>
    <w:rPr>
      <w:rFonts w:ascii="仿宋_GB2312" w:hAnsi="宋体" w:eastAsia="仿宋_GB2312" w:cs="Times New Roman"/>
      <w:sz w:val="24"/>
      <w:szCs w:val="24"/>
    </w:rPr>
  </w:style>
  <w:style w:type="paragraph" w:customStyle="1" w:styleId="108">
    <w:name w:val="正文11111111111111111111"/>
    <w:basedOn w:val="1"/>
    <w:link w:val="107"/>
    <w:qFormat/>
    <w:uiPriority w:val="0"/>
    <w:pPr>
      <w:snapToGrid w:val="0"/>
      <w:ind w:firstLine="480"/>
      <w:jc w:val="both"/>
    </w:pPr>
    <w:rPr>
      <w:rFonts w:ascii="仿宋_GB2312" w:hAnsi="宋体" w:cs="Times New Roman"/>
      <w:szCs w:val="24"/>
    </w:rPr>
  </w:style>
  <w:style w:type="paragraph" w:customStyle="1" w:styleId="109">
    <w:name w:val="正文缩进1"/>
    <w:basedOn w:val="1"/>
    <w:link w:val="110"/>
    <w:qFormat/>
    <w:uiPriority w:val="0"/>
    <w:pPr>
      <w:jc w:val="both"/>
    </w:pPr>
    <w:rPr>
      <w:rFonts w:ascii="Times" w:hAnsi="Times" w:cs="Times New Roman"/>
      <w:sz w:val="28"/>
      <w:szCs w:val="24"/>
    </w:rPr>
  </w:style>
  <w:style w:type="character" w:customStyle="1" w:styleId="110">
    <w:name w:val="正文缩进 字符"/>
    <w:link w:val="109"/>
    <w:qFormat/>
    <w:uiPriority w:val="0"/>
    <w:rPr>
      <w:rFonts w:ascii="Times" w:hAnsi="Times" w:eastAsia="仿宋_GB2312" w:cs="Times New Roman"/>
      <w:sz w:val="28"/>
      <w:szCs w:val="24"/>
    </w:rPr>
  </w:style>
  <w:style w:type="paragraph" w:customStyle="1" w:styleId="111">
    <w:name w:val="正文1"/>
    <w:link w:val="112"/>
    <w:qFormat/>
    <w:uiPriority w:val="0"/>
    <w:pPr>
      <w:widowControl w:val="0"/>
      <w:adjustRightInd w:val="0"/>
      <w:snapToGrid w:val="0"/>
      <w:spacing w:afterLines="50" w:line="300" w:lineRule="auto"/>
      <w:ind w:firstLine="200" w:firstLineChars="200"/>
      <w:jc w:val="both"/>
    </w:pPr>
    <w:rPr>
      <w:rFonts w:ascii="宋体" w:hAnsi="Times New Roman" w:eastAsia="宋体" w:cs="Times New Roman"/>
      <w:spacing w:val="10"/>
      <w:kern w:val="0"/>
      <w:sz w:val="24"/>
      <w:szCs w:val="20"/>
      <w:lang w:val="en-US" w:eastAsia="zh-CN" w:bidi="ar-SA"/>
    </w:rPr>
  </w:style>
  <w:style w:type="character" w:customStyle="1" w:styleId="112">
    <w:name w:val="正文1 Char3"/>
    <w:basedOn w:val="38"/>
    <w:link w:val="111"/>
    <w:qFormat/>
    <w:uiPriority w:val="0"/>
    <w:rPr>
      <w:rFonts w:ascii="宋体" w:hAnsi="Times New Roman" w:eastAsia="宋体" w:cs="Times New Roman"/>
      <w:spacing w:val="10"/>
      <w:kern w:val="0"/>
      <w:sz w:val="24"/>
      <w:szCs w:val="20"/>
    </w:rPr>
  </w:style>
  <w:style w:type="character" w:customStyle="1" w:styleId="113">
    <w:name w:val="font81"/>
    <w:basedOn w:val="38"/>
    <w:qFormat/>
    <w:uiPriority w:val="0"/>
    <w:rPr>
      <w:rFonts w:hint="eastAsia" w:ascii="宋体" w:hAnsi="宋体" w:eastAsia="宋体" w:cs="宋体"/>
      <w:color w:val="000000"/>
      <w:sz w:val="24"/>
      <w:szCs w:val="24"/>
      <w:u w:val="none"/>
    </w:rPr>
  </w:style>
  <w:style w:type="character" w:customStyle="1" w:styleId="114">
    <w:name w:val="font61"/>
    <w:basedOn w:val="38"/>
    <w:qFormat/>
    <w:uiPriority w:val="0"/>
    <w:rPr>
      <w:rFonts w:hint="default" w:ascii="Times New Roman" w:hAnsi="Times New Roman" w:cs="Times New Roman"/>
      <w:color w:val="000000"/>
      <w:sz w:val="24"/>
      <w:szCs w:val="24"/>
      <w:u w:val="none"/>
    </w:rPr>
  </w:style>
  <w:style w:type="character" w:customStyle="1" w:styleId="115">
    <w:name w:val="font71"/>
    <w:basedOn w:val="38"/>
    <w:qFormat/>
    <w:uiPriority w:val="0"/>
    <w:rPr>
      <w:rFonts w:hint="default" w:ascii="Times New Roman" w:hAnsi="Times New Roman" w:cs="Times New Roman"/>
      <w:color w:val="000000"/>
      <w:sz w:val="24"/>
      <w:szCs w:val="24"/>
      <w:u w:val="none"/>
    </w:rPr>
  </w:style>
  <w:style w:type="character" w:customStyle="1" w:styleId="116">
    <w:name w:val="font91"/>
    <w:basedOn w:val="38"/>
    <w:qFormat/>
    <w:uiPriority w:val="0"/>
    <w:rPr>
      <w:rFonts w:hint="eastAsia" w:ascii="仿宋_GB2312" w:eastAsia="仿宋_GB2312" w:cs="仿宋_GB2312"/>
      <w:color w:val="000000"/>
      <w:sz w:val="24"/>
      <w:szCs w:val="24"/>
      <w:u w:val="none"/>
    </w:rPr>
  </w:style>
  <w:style w:type="character" w:customStyle="1" w:styleId="117">
    <w:name w:val="font101"/>
    <w:basedOn w:val="38"/>
    <w:qFormat/>
    <w:uiPriority w:val="0"/>
    <w:rPr>
      <w:rFonts w:hint="eastAsia" w:ascii="仿宋_GB2312" w:eastAsia="仿宋_GB2312" w:cs="仿宋_GB2312"/>
      <w:color w:val="000000"/>
      <w:sz w:val="24"/>
      <w:szCs w:val="24"/>
      <w:u w:val="none"/>
    </w:rPr>
  </w:style>
  <w:style w:type="character" w:customStyle="1" w:styleId="118">
    <w:name w:val="font111"/>
    <w:basedOn w:val="38"/>
    <w:qFormat/>
    <w:uiPriority w:val="0"/>
    <w:rPr>
      <w:rFonts w:hint="default" w:ascii="Times New Roman" w:hAnsi="Times New Roman" w:cs="Times New Roman"/>
      <w:color w:val="000000"/>
      <w:sz w:val="21"/>
      <w:szCs w:val="21"/>
      <w:u w:val="none"/>
    </w:rPr>
  </w:style>
  <w:style w:type="character" w:styleId="119">
    <w:name w:val="Placeholder Text"/>
    <w:basedOn w:val="38"/>
    <w:semiHidden/>
    <w:qFormat/>
    <w:uiPriority w:val="99"/>
    <w:rPr>
      <w:color w:val="808080"/>
    </w:rPr>
  </w:style>
  <w:style w:type="table" w:customStyle="1" w:styleId="120">
    <w:name w:val="网格表 1 浅色 - 着色 21"/>
    <w:basedOn w:val="36"/>
    <w:qFormat/>
    <w:uiPriority w:val="46"/>
    <w:rPr>
      <w:rFonts w:ascii="Times New Roman" w:hAnsi="Times New Roman" w:eastAsia="宋体" w:cs="Times New Roman"/>
      <w:kern w:val="0"/>
      <w:sz w:val="20"/>
      <w:szCs w:val="20"/>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character" w:customStyle="1" w:styleId="121">
    <w:name w:val="fontstyle01"/>
    <w:basedOn w:val="38"/>
    <w:qFormat/>
    <w:uiPriority w:val="0"/>
    <w:rPr>
      <w:rFonts w:hint="eastAsia" w:ascii="宋体" w:hAnsi="宋体" w:eastAsia="宋体"/>
      <w:color w:val="000000"/>
      <w:sz w:val="24"/>
      <w:szCs w:val="24"/>
    </w:rPr>
  </w:style>
  <w:style w:type="character" w:customStyle="1" w:styleId="122">
    <w:name w:val="fontstyle21"/>
    <w:basedOn w:val="38"/>
    <w:qFormat/>
    <w:uiPriority w:val="0"/>
    <w:rPr>
      <w:rFonts w:hint="default" w:ascii="Times New Roman" w:hAnsi="Times New Roman" w:cs="Times New Roman"/>
      <w:color w:val="000000"/>
      <w:sz w:val="24"/>
      <w:szCs w:val="24"/>
    </w:rPr>
  </w:style>
  <w:style w:type="paragraph" w:customStyle="1" w:styleId="123">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font21"/>
    <w:basedOn w:val="38"/>
    <w:qFormat/>
    <w:uiPriority w:val="0"/>
    <w:rPr>
      <w:rFonts w:hint="eastAsia" w:ascii="仿宋" w:hAnsi="仿宋" w:eastAsia="仿宋" w:cs="仿宋"/>
      <w:color w:val="000000"/>
      <w:sz w:val="24"/>
      <w:szCs w:val="24"/>
      <w:u w:val="none"/>
      <w:vertAlign w:val="superscript"/>
    </w:rPr>
  </w:style>
  <w:style w:type="character" w:customStyle="1" w:styleId="125">
    <w:name w:val="font11"/>
    <w:basedOn w:val="38"/>
    <w:qFormat/>
    <w:uiPriority w:val="0"/>
    <w:rPr>
      <w:rFonts w:hint="eastAsia" w:ascii="仿宋" w:hAnsi="仿宋" w:eastAsia="仿宋" w:cs="仿宋"/>
      <w:color w:val="000000"/>
      <w:sz w:val="24"/>
      <w:szCs w:val="24"/>
      <w:u w:val="none"/>
    </w:rPr>
  </w:style>
  <w:style w:type="character" w:customStyle="1" w:styleId="126">
    <w:name w:val="font31"/>
    <w:basedOn w:val="38"/>
    <w:qFormat/>
    <w:uiPriority w:val="0"/>
    <w:rPr>
      <w:rFonts w:hint="eastAsia" w:ascii="仿宋" w:hAnsi="仿宋" w:eastAsia="仿宋" w:cs="仿宋"/>
      <w:color w:val="000000"/>
      <w:sz w:val="18"/>
      <w:szCs w:val="18"/>
      <w:u w:val="none"/>
    </w:rPr>
  </w:style>
  <w:style w:type="character" w:customStyle="1" w:styleId="127">
    <w:name w:val="font51"/>
    <w:basedOn w:val="38"/>
    <w:qFormat/>
    <w:uiPriority w:val="0"/>
    <w:rPr>
      <w:rFonts w:hint="eastAsia" w:ascii="仿宋" w:hAnsi="仿宋" w:eastAsia="仿宋" w:cs="仿宋"/>
      <w:color w:val="000000"/>
      <w:sz w:val="21"/>
      <w:szCs w:val="21"/>
      <w:u w:val="none"/>
      <w:vertAlign w:val="superscript"/>
    </w:rPr>
  </w:style>
  <w:style w:type="character" w:customStyle="1" w:styleId="128">
    <w:name w:val="font41"/>
    <w:basedOn w:val="38"/>
    <w:qFormat/>
    <w:uiPriority w:val="0"/>
    <w:rPr>
      <w:rFonts w:hint="eastAsia" w:ascii="仿宋" w:hAnsi="仿宋" w:eastAsia="仿宋" w:cs="仿宋"/>
      <w:color w:val="000000"/>
      <w:sz w:val="21"/>
      <w:szCs w:val="21"/>
      <w:u w:val="none"/>
    </w:rPr>
  </w:style>
  <w:style w:type="character" w:customStyle="1" w:styleId="129">
    <w:name w:val="font01"/>
    <w:basedOn w:val="38"/>
    <w:qFormat/>
    <w:uiPriority w:val="0"/>
    <w:rPr>
      <w:rFonts w:hint="eastAsia" w:ascii="宋体" w:hAnsi="宋体" w:eastAsia="宋体" w:cs="宋体"/>
      <w:color w:val="000000"/>
      <w:sz w:val="21"/>
      <w:szCs w:val="21"/>
      <w:u w:val="none"/>
    </w:rPr>
  </w:style>
  <w:style w:type="paragraph" w:customStyle="1" w:styleId="130">
    <w:name w:val="正文-河底岗"/>
    <w:basedOn w:val="16"/>
    <w:qFormat/>
    <w:uiPriority w:val="0"/>
    <w:pPr>
      <w:tabs>
        <w:tab w:val="left" w:pos="1360"/>
      </w:tabs>
      <w:spacing w:after="0"/>
      <w:ind w:firstLine="560"/>
      <w:contextualSpacing/>
    </w:pPr>
    <w:rPr>
      <w:rFonts w:ascii="仿宋" w:hAnsi="仿宋" w:eastAsia="仿宋" w:cs="宋体"/>
      <w:color w:val="000000" w:themeColor="text1"/>
      <w:szCs w:val="28"/>
      <w14:textFill>
        <w14:solidFill>
          <w14:schemeClr w14:val="tx1"/>
        </w14:solidFill>
      </w14:textFill>
    </w:rPr>
  </w:style>
  <w:style w:type="paragraph" w:customStyle="1" w:styleId="131">
    <w:name w:val="正文文本（使用1）"/>
    <w:basedOn w:val="1"/>
    <w:qFormat/>
    <w:uiPriority w:val="0"/>
    <w:pPr>
      <w:adjustRightInd w:val="0"/>
      <w:snapToGrid w:val="0"/>
      <w:ind w:firstLine="480"/>
    </w:pPr>
    <w:rPr>
      <w:rFonts w:ascii="宋体"/>
      <w:color w:val="0000FF"/>
      <w:szCs w:val="20"/>
    </w:rPr>
  </w:style>
  <w:style w:type="paragraph" w:customStyle="1" w:styleId="132">
    <w:name w:val="Char1"/>
    <w:basedOn w:val="1"/>
    <w:qFormat/>
    <w:uiPriority w:val="0"/>
    <w:pPr>
      <w:jc w:val="both"/>
    </w:pPr>
    <w:rPr>
      <w:rFonts w:ascii="宋体" w:hAnsi="宋体" w:eastAsia="宋体" w:cs="宋体"/>
      <w:szCs w:val="24"/>
    </w:rPr>
  </w:style>
  <w:style w:type="character" w:customStyle="1" w:styleId="133">
    <w:name w:val="纯文本 Char1"/>
    <w:qFormat/>
    <w:uiPriority w:val="0"/>
    <w:rPr>
      <w:rFonts w:ascii="宋体" w:hAnsi="Courier New" w:eastAsia="宋体" w:cs="Courier New"/>
      <w:kern w:val="2"/>
      <w:sz w:val="21"/>
      <w:szCs w:val="21"/>
      <w:lang w:val="en-US" w:eastAsia="zh-CN" w:bidi="ar-SA"/>
    </w:rPr>
  </w:style>
  <w:style w:type="paragraph" w:customStyle="1" w:styleId="134">
    <w:name w:val="样式18"/>
    <w:basedOn w:val="1"/>
    <w:qFormat/>
    <w:uiPriority w:val="0"/>
    <w:pPr>
      <w:widowControl/>
      <w:snapToGrid w:val="0"/>
      <w:spacing w:line="460" w:lineRule="exact"/>
      <w:ind w:firstLine="567" w:firstLineChars="218"/>
    </w:pPr>
    <w:rPr>
      <w:rFonts w:ascii="Calibri" w:hAnsi="Calibri" w:eastAsia="宋体" w:cs="宋体"/>
      <w:sz w:val="26"/>
      <w:szCs w:val="26"/>
    </w:rPr>
  </w:style>
  <w:style w:type="character" w:customStyle="1" w:styleId="135">
    <w:name w:val="页眉 字符"/>
    <w:qFormat/>
    <w:uiPriority w:val="0"/>
    <w:rPr>
      <w:sz w:val="18"/>
      <w:szCs w:val="18"/>
    </w:rPr>
  </w:style>
  <w:style w:type="character" w:customStyle="1" w:styleId="136">
    <w:name w:val="页脚 字符"/>
    <w:qFormat/>
    <w:uiPriority w:val="99"/>
    <w:rPr>
      <w:sz w:val="18"/>
      <w:szCs w:val="18"/>
    </w:rPr>
  </w:style>
  <w:style w:type="character" w:customStyle="1" w:styleId="137">
    <w:name w:val="正文1 Char1"/>
    <w:qFormat/>
    <w:uiPriority w:val="0"/>
    <w:rPr>
      <w:rFonts w:eastAsia="宋体"/>
      <w:color w:val="000000"/>
      <w:sz w:val="24"/>
      <w:szCs w:val="27"/>
      <w:lang w:val="en-US" w:eastAsia="zh-CN" w:bidi="ar-SA"/>
    </w:rPr>
  </w:style>
  <w:style w:type="paragraph" w:customStyle="1" w:styleId="1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39">
    <w:name w:val="font5"/>
    <w:basedOn w:val="1"/>
    <w:qFormat/>
    <w:uiPriority w:val="0"/>
    <w:pPr>
      <w:widowControl/>
      <w:spacing w:before="100" w:beforeAutospacing="1" w:after="100" w:afterAutospacing="1" w:line="240" w:lineRule="auto"/>
      <w:ind w:firstLine="0" w:firstLineChars="0"/>
    </w:pPr>
    <w:rPr>
      <w:rFonts w:ascii="宋体" w:hAnsi="宋体" w:eastAsia="宋体" w:cs="宋体"/>
      <w:kern w:val="0"/>
      <w:sz w:val="18"/>
      <w:szCs w:val="18"/>
    </w:rPr>
  </w:style>
  <w:style w:type="character" w:customStyle="1" w:styleId="140">
    <w:name w:val="样式 四号"/>
    <w:basedOn w:val="38"/>
    <w:qFormat/>
    <w:uiPriority w:val="0"/>
  </w:style>
  <w:style w:type="paragraph" w:customStyle="1" w:styleId="141">
    <w:name w:val="样式 宋体 四号 左 行距: 1.5 倍行距"/>
    <w:basedOn w:val="1"/>
    <w:qFormat/>
    <w:uiPriority w:val="0"/>
    <w:rPr>
      <w:rFonts w:ascii="宋体" w:hAnsi="宋体" w:eastAsia="宋体" w:cs="宋体"/>
      <w:szCs w:val="20"/>
    </w:rPr>
  </w:style>
  <w:style w:type="paragraph" w:customStyle="1" w:styleId="142">
    <w:name w:val="5正文"/>
    <w:basedOn w:val="1"/>
    <w:link w:val="157"/>
    <w:qFormat/>
    <w:uiPriority w:val="0"/>
    <w:pPr>
      <w:tabs>
        <w:tab w:val="left" w:pos="2625"/>
      </w:tabs>
      <w:ind w:firstLine="480"/>
      <w:jc w:val="both"/>
    </w:pPr>
    <w:rPr>
      <w:rFonts w:cs="Times New Roman"/>
      <w:snapToGrid w:val="0"/>
      <w:szCs w:val="24"/>
    </w:rPr>
  </w:style>
  <w:style w:type="paragraph" w:customStyle="1" w:styleId="143">
    <w:name w:val="font6"/>
    <w:basedOn w:val="1"/>
    <w:qFormat/>
    <w:uiPriority w:val="0"/>
    <w:pPr>
      <w:widowControl/>
      <w:spacing w:before="100" w:beforeAutospacing="1" w:after="100" w:afterAutospacing="1" w:line="240" w:lineRule="auto"/>
      <w:ind w:firstLine="0" w:firstLineChars="0"/>
    </w:pPr>
    <w:rPr>
      <w:rFonts w:ascii="等线" w:hAnsi="等线" w:eastAsia="等线" w:cs="宋体"/>
      <w:kern w:val="0"/>
      <w:sz w:val="18"/>
      <w:szCs w:val="18"/>
    </w:rPr>
  </w:style>
  <w:style w:type="paragraph" w:customStyle="1" w:styleId="144">
    <w:name w:val="font7"/>
    <w:basedOn w:val="1"/>
    <w:qFormat/>
    <w:uiPriority w:val="0"/>
    <w:pPr>
      <w:widowControl/>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145">
    <w:name w:val="font8"/>
    <w:basedOn w:val="1"/>
    <w:qFormat/>
    <w:uiPriority w:val="0"/>
    <w:pPr>
      <w:widowControl/>
      <w:spacing w:before="100" w:beforeAutospacing="1" w:after="100" w:afterAutospacing="1" w:line="240" w:lineRule="auto"/>
      <w:ind w:firstLine="0" w:firstLineChars="0"/>
    </w:pPr>
    <w:rPr>
      <w:rFonts w:ascii="宋体" w:hAnsi="宋体" w:eastAsia="宋体" w:cs="宋体"/>
      <w:b/>
      <w:bCs/>
      <w:color w:val="000000"/>
      <w:kern w:val="0"/>
      <w:sz w:val="18"/>
      <w:szCs w:val="18"/>
    </w:rPr>
  </w:style>
  <w:style w:type="paragraph" w:customStyle="1" w:styleId="146">
    <w:name w:val="font9"/>
    <w:basedOn w:val="1"/>
    <w:qFormat/>
    <w:uiPriority w:val="0"/>
    <w:pPr>
      <w:widowControl/>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7">
    <w:name w:val="font10"/>
    <w:basedOn w:val="1"/>
    <w:qFormat/>
    <w:uiPriority w:val="0"/>
    <w:pPr>
      <w:widowControl/>
      <w:spacing w:before="100" w:beforeAutospacing="1" w:after="100" w:afterAutospacing="1" w:line="240" w:lineRule="auto"/>
      <w:ind w:firstLine="0" w:firstLineChars="0"/>
    </w:pPr>
    <w:rPr>
      <w:rFonts w:ascii="Tahoma" w:hAnsi="Tahoma" w:eastAsia="宋体" w:cs="Tahoma"/>
      <w:color w:val="000000"/>
      <w:kern w:val="0"/>
      <w:sz w:val="18"/>
      <w:szCs w:val="18"/>
    </w:rPr>
  </w:style>
  <w:style w:type="paragraph" w:customStyle="1" w:styleId="1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1">
    <w:name w:val="xl6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2">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character" w:customStyle="1" w:styleId="156">
    <w:name w:val="正文缩进 Char"/>
    <w:basedOn w:val="38"/>
    <w:link w:val="13"/>
    <w:qFormat/>
    <w:uiPriority w:val="0"/>
    <w:rPr>
      <w:rFonts w:ascii="Times New Roman" w:hAnsi="Times New Roman" w:eastAsia="宋体" w:cs="Times New Roman"/>
      <w:szCs w:val="24"/>
    </w:rPr>
  </w:style>
  <w:style w:type="character" w:customStyle="1" w:styleId="157">
    <w:name w:val="5正文 Char Char"/>
    <w:link w:val="142"/>
    <w:qFormat/>
    <w:uiPriority w:val="0"/>
    <w:rPr>
      <w:rFonts w:ascii="Times New Roman" w:hAnsi="Times New Roman" w:eastAsia="仿宋_GB2312" w:cs="Times New Roman"/>
      <w:snapToGrid w:val="0"/>
      <w:sz w:val="24"/>
      <w:szCs w:val="24"/>
    </w:rPr>
  </w:style>
  <w:style w:type="paragraph" w:customStyle="1" w:styleId="158">
    <w:name w:val="Char41"/>
    <w:basedOn w:val="1"/>
    <w:qFormat/>
    <w:uiPriority w:val="0"/>
    <w:pPr>
      <w:snapToGrid w:val="0"/>
      <w:jc w:val="both"/>
    </w:pPr>
    <w:rPr>
      <w:rFonts w:cs="Times New Roman"/>
    </w:rPr>
  </w:style>
  <w:style w:type="paragraph" w:customStyle="1" w:styleId="159">
    <w:name w:val="Char1 Char Char Char"/>
    <w:basedOn w:val="1"/>
    <w:qFormat/>
    <w:uiPriority w:val="0"/>
    <w:pPr>
      <w:jc w:val="both"/>
    </w:pPr>
    <w:rPr>
      <w:rFonts w:ascii="宋体" w:hAnsi="宋体" w:eastAsia="宋体" w:cs="宋体"/>
      <w:szCs w:val="28"/>
    </w:rPr>
  </w:style>
  <w:style w:type="paragraph" w:customStyle="1" w:styleId="160">
    <w:name w:val="二级条标题"/>
    <w:basedOn w:val="1"/>
    <w:next w:val="1"/>
    <w:qFormat/>
    <w:uiPriority w:val="0"/>
    <w:pPr>
      <w:widowControl/>
      <w:tabs>
        <w:tab w:val="left" w:pos="2160"/>
      </w:tabs>
      <w:spacing w:line="240" w:lineRule="auto"/>
      <w:ind w:left="2160" w:hanging="420" w:firstLineChars="0"/>
      <w:outlineLvl w:val="3"/>
    </w:pPr>
    <w:rPr>
      <w:rFonts w:eastAsia="黑体" w:cs="Times New Roman"/>
      <w:kern w:val="0"/>
      <w:sz w:val="21"/>
      <w:szCs w:val="20"/>
    </w:rPr>
  </w:style>
  <w:style w:type="paragraph" w:customStyle="1" w:styleId="161">
    <w:name w:val="jj正文"/>
    <w:basedOn w:val="1"/>
    <w:qFormat/>
    <w:uiPriority w:val="0"/>
    <w:pPr>
      <w:ind w:firstLine="480"/>
      <w:jc w:val="both"/>
    </w:pPr>
    <w:rPr>
      <w:rFonts w:ascii="宋体" w:hAnsi="宋体" w:eastAsia="宋体" w:cs="宋体"/>
      <w:szCs w:val="24"/>
      <w:lang w:bidi="en-US"/>
    </w:rPr>
  </w:style>
  <w:style w:type="paragraph" w:customStyle="1" w:styleId="162">
    <w:name w:val="_Style 3"/>
    <w:basedOn w:val="1"/>
    <w:next w:val="1"/>
    <w:qFormat/>
    <w:uiPriority w:val="29"/>
    <w:pPr>
      <w:widowControl/>
      <w:adjustRightInd w:val="0"/>
      <w:snapToGrid w:val="0"/>
      <w:ind w:firstLine="480"/>
      <w:jc w:val="center"/>
    </w:pPr>
    <w:rPr>
      <w:rFonts w:eastAsia="宋体" w:cs="Times New Roman"/>
      <w:iCs/>
      <w:kern w:val="0"/>
      <w:szCs w:val="20"/>
    </w:rPr>
  </w:style>
  <w:style w:type="paragraph" w:customStyle="1" w:styleId="163">
    <w:name w:val="标准"/>
    <w:basedOn w:val="1"/>
    <w:qFormat/>
    <w:uiPriority w:val="0"/>
    <w:pPr>
      <w:adjustRightInd w:val="0"/>
      <w:spacing w:line="360" w:lineRule="atLeast"/>
      <w:ind w:firstLine="480"/>
      <w:jc w:val="center"/>
      <w:textAlignment w:val="baseline"/>
    </w:pPr>
    <w:rPr>
      <w:rFonts w:ascii="宋体" w:hAnsi="Roman PS" w:eastAsia="宋体" w:cs="Times New Roman"/>
      <w:kern w:val="0"/>
      <w:szCs w:val="20"/>
    </w:rPr>
  </w:style>
  <w:style w:type="character" w:customStyle="1" w:styleId="164">
    <w:name w:val="样式 (西文) 宋体 (中文) 宋体"/>
    <w:qFormat/>
    <w:uiPriority w:val="0"/>
    <w:rPr>
      <w:rFonts w:ascii="Times New Roman" w:hAnsi="Times New Roman" w:eastAsia="宋体"/>
      <w:spacing w:val="0"/>
      <w:w w:val="100"/>
      <w:sz w:val="28"/>
      <w:szCs w:val="28"/>
    </w:rPr>
  </w:style>
  <w:style w:type="character" w:customStyle="1" w:styleId="165">
    <w:name w:val="地层 Char"/>
    <w:link w:val="166"/>
    <w:qFormat/>
    <w:uiPriority w:val="0"/>
    <w:rPr>
      <w:rFonts w:ascii="宋体" w:hAnsi="宋体"/>
      <w:i/>
      <w:sz w:val="28"/>
      <w:szCs w:val="28"/>
    </w:rPr>
  </w:style>
  <w:style w:type="paragraph" w:customStyle="1" w:styleId="166">
    <w:name w:val="地层"/>
    <w:basedOn w:val="1"/>
    <w:link w:val="165"/>
    <w:qFormat/>
    <w:uiPriority w:val="0"/>
    <w:pPr>
      <w:widowControl/>
    </w:pPr>
    <w:rPr>
      <w:rFonts w:ascii="宋体" w:hAnsi="宋体" w:eastAsiaTheme="minorEastAsia"/>
      <w:i/>
      <w:sz w:val="28"/>
      <w:szCs w:val="28"/>
    </w:rPr>
  </w:style>
  <w:style w:type="paragraph" w:customStyle="1" w:styleId="167">
    <w:name w:val="正文文本缩进 21"/>
    <w:basedOn w:val="1"/>
    <w:qFormat/>
    <w:uiPriority w:val="99"/>
    <w:pPr>
      <w:spacing w:after="120" w:line="480" w:lineRule="auto"/>
      <w:ind w:left="420" w:leftChars="200" w:firstLine="480"/>
      <w:jc w:val="both"/>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1682</Words>
  <Characters>9593</Characters>
  <Lines>79</Lines>
  <Paragraphs>22</Paragraphs>
  <TotalTime>44</TotalTime>
  <ScaleCrop>false</ScaleCrop>
  <LinksUpToDate>false</LinksUpToDate>
  <CharactersWithSpaces>11253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2023-09-01T02:07:00Z</dcterms:created>
  <dc:creator>sanrenxing</dc:creator>
  <cp:lastModifiedBy>杨朝贵</cp:lastModifiedBy>
  <cp:lastPrinted>2023-09-04T09:09:00Z</cp:lastPrinted>
  <dcterms:modified xsi:type="dcterms:W3CDTF">2023-09-06T03:18:37Z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42FEFAE79F3D4D9081EACBB35264ACD7_12</vt:lpwstr>
  </property>
</Properties>
</file>