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1"/>
          <w:szCs w:val="31"/>
        </w:rPr>
        <w:t>招标方案核准意见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建设项目名称：35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4"/>
          <w:sz w:val="24"/>
          <w:szCs w:val="24"/>
        </w:rPr>
        <w:t>忙怀输变电工程</w:t>
      </w:r>
    </w:p>
    <w:p>
      <w:pPr>
        <w:spacing w:before="124" w:line="205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项目代码：2203-530900-04-05-555546</w:t>
      </w:r>
    </w:p>
    <w:tbl>
      <w:tblPr>
        <w:tblStyle w:val="4"/>
        <w:tblW w:w="8290" w:type="dxa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899"/>
        <w:gridCol w:w="899"/>
        <w:gridCol w:w="879"/>
        <w:gridCol w:w="899"/>
        <w:gridCol w:w="899"/>
        <w:gridCol w:w="88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spacing w:before="195" w:line="220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before="195"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22" w:lineRule="exact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9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0" w:line="611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8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70" w:line="611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71" w:line="610" w:lineRule="exact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62" w:line="619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9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62" w:line="619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9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61" w:line="620" w:lineRule="exact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9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3" w:type="dxa"/>
            <w:vAlign w:val="top"/>
          </w:tcPr>
          <w:p>
            <w:pPr>
              <w:spacing w:before="161" w:line="219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spacing w:before="185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5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5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13" w:type="dxa"/>
            <w:vAlign w:val="top"/>
          </w:tcPr>
          <w:p>
            <w:pPr>
              <w:spacing w:before="153" w:line="221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spacing w:before="175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5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75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3" w:type="dxa"/>
            <w:vAlign w:val="top"/>
          </w:tcPr>
          <w:p>
            <w:pPr>
              <w:spacing w:before="163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Align w:val="top"/>
          </w:tcPr>
          <w:p>
            <w:pPr>
              <w:spacing w:before="164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3" w:type="dxa"/>
            <w:vAlign w:val="top"/>
          </w:tcPr>
          <w:p>
            <w:pPr>
              <w:spacing w:before="174" w:line="228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spacing w:before="187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7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7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Align w:val="top"/>
          </w:tcPr>
          <w:p>
            <w:pPr>
              <w:spacing w:before="166" w:line="221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3" w:type="dxa"/>
            <w:vAlign w:val="top"/>
          </w:tcPr>
          <w:p>
            <w:pPr>
              <w:spacing w:before="163" w:line="219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3" w:type="dxa"/>
            <w:vAlign w:val="top"/>
          </w:tcPr>
          <w:p>
            <w:pPr>
              <w:spacing w:before="156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179" w:line="238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1" w:hRule="atLeast"/>
        </w:trPr>
        <w:tc>
          <w:tcPr>
            <w:tcW w:w="8290" w:type="dxa"/>
            <w:gridSpan w:val="8"/>
            <w:vAlign w:val="top"/>
          </w:tcPr>
          <w:p>
            <w:pPr>
              <w:spacing w:before="106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93" w:line="219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根据35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忙怀输变电工程招标基本情况表，批复如下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：</w:t>
            </w:r>
          </w:p>
          <w:p>
            <w:pPr>
              <w:spacing w:before="75" w:line="401" w:lineRule="exact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1.该项目的勘察、设计、建筑工程、安装工程、监理、设备和重要材料采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用公开招标的方式进入公共资源交易中心组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织公开招标。</w:t>
            </w:r>
          </w:p>
          <w:p>
            <w:pPr>
              <w:spacing w:before="74" w:line="216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2.该项目的其他不采用招标方式。</w:t>
            </w:r>
          </w:p>
          <w:p>
            <w:pPr>
              <w:spacing w:line="2250" w:lineRule="exact"/>
              <w:ind w:firstLine="4935"/>
              <w:textAlignment w:val="center"/>
            </w:pPr>
            <w:r>
              <w:drawing>
                <wp:inline distT="0" distB="0" distL="0" distR="0">
                  <wp:extent cx="1466850" cy="142811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10" cy="14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88" w:bottom="400" w:left="16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37.45pt;margin-top:659.95pt;height:16.3pt;width:102.2pt;mso-position-horizontal-relative:page;mso-position-vertical-relative:page;z-index:25165824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9" w:lineRule="auto"/>
                  <w:ind w:left="2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29"/>
                    <w:sz w:val="24"/>
                    <w:szCs w:val="24"/>
                  </w:rPr>
                  <w:t>2022年03月10日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4B175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6375ef622a3caf0015f2ff0f</cp:keywords>
  <cp:lastModifiedBy>Administrator</cp:lastModifiedBy>
  <dcterms:modified xsi:type="dcterms:W3CDTF">2022-11-18T01:54:09Z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2022-11-17T16:23:08Z</vt:filetime>
  </property>
  <property fmtid="{D5CDD505-2E9C-101B-9397-08002B2CF9AE}" pid="4" name="KSOProductBuildVer">
    <vt:lpwstr>2052-10.8.0.5950</vt:lpwstr>
  </property>
</Properties>
</file>