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15D8F">
      <w:pPr>
        <w:bidi w:val="0"/>
        <w:jc w:val="center"/>
        <w:rPr>
          <w:rFonts w:hint="eastAsia" w:asciiTheme="minorEastAsia" w:hAnsiTheme="minorEastAsia" w:eastAsiaTheme="minorEastAsia" w:cstheme="minorEastAsia"/>
          <w:sz w:val="44"/>
          <w:szCs w:val="44"/>
          <w:lang w:val="en-US" w:eastAsia="zh-CN"/>
        </w:rPr>
      </w:pPr>
    </w:p>
    <w:p w14:paraId="48150D41">
      <w:pPr>
        <w:bidi w:val="0"/>
        <w:jc w:val="center"/>
        <w:rPr>
          <w:rFonts w:hint="eastAsia" w:asciiTheme="minorEastAsia" w:hAnsiTheme="minorEastAsia" w:eastAsiaTheme="minorEastAsia" w:cstheme="minorEastAsia"/>
          <w:color w:val="auto"/>
          <w:sz w:val="44"/>
          <w:szCs w:val="44"/>
          <w:lang w:val="zh-Hans" w:eastAsia="zh-Hans"/>
        </w:rPr>
      </w:pPr>
      <w:r>
        <w:rPr>
          <w:rFonts w:hint="eastAsia" w:asciiTheme="minorEastAsia" w:hAnsiTheme="minorEastAsia" w:eastAsiaTheme="minorEastAsia" w:cstheme="minorEastAsia"/>
          <w:color w:val="auto"/>
          <w:sz w:val="44"/>
          <w:szCs w:val="44"/>
          <w:lang w:val="en-US" w:eastAsia="zh-CN"/>
        </w:rPr>
        <w:t>临沧市人民政府办公室关于印发《临沧市行政事业单位国有资产管理办法》</w:t>
      </w:r>
      <w:r>
        <w:rPr>
          <w:rFonts w:hint="eastAsia" w:asciiTheme="minorEastAsia" w:hAnsiTheme="minorEastAsia" w:eastAsiaTheme="minorEastAsia" w:cstheme="minorEastAsia"/>
          <w:color w:val="auto"/>
          <w:sz w:val="44"/>
          <w:szCs w:val="44"/>
          <w:lang w:val="zh-Hans" w:eastAsia="zh-Hans"/>
        </w:rPr>
        <w:t>的通知</w:t>
      </w:r>
    </w:p>
    <w:p w14:paraId="3B270B9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临政办规〔2021〕5号</w:t>
      </w:r>
    </w:p>
    <w:p w14:paraId="2B6B04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28AEDFC">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zh-Hans" w:eastAsia="zh-Hans"/>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14:paraId="31CBAF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《临沧市行政事业单位国有资产管理办法》已经市人民政府研究同意，现印发给你们，请认真贯彻执行。</w:t>
      </w:r>
    </w:p>
    <w:p w14:paraId="21D729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B218D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2C290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ED18B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4FFAC732">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12</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30</w:t>
      </w:r>
      <w:r>
        <w:rPr>
          <w:rFonts w:hint="default" w:ascii="仿宋_GB2312" w:hAnsi="仿宋_GB2312" w:eastAsia="仿宋_GB2312" w:cs="仿宋_GB2312"/>
          <w:i w:val="0"/>
          <w:caps w:val="0"/>
          <w:color w:val="333333"/>
          <w:spacing w:val="0"/>
          <w:sz w:val="32"/>
          <w:szCs w:val="32"/>
          <w:shd w:val="clear" w:fill="FFFFFF"/>
          <w:lang w:val="en-US" w:eastAsia="zh-CN"/>
        </w:rPr>
        <w:t xml:space="preserve">日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591427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14:paraId="6D7C3CEC">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767650A5">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116DFF72">
      <w:pPr>
        <w:bidi w:val="0"/>
        <w:jc w:val="center"/>
        <w:rPr>
          <w:rFonts w:hint="default" w:asciiTheme="minorEastAsia" w:hAnsiTheme="minorEastAsia" w:eastAsiaTheme="minorEastAsia" w:cstheme="minorEastAsia"/>
          <w:color w:val="auto"/>
          <w:sz w:val="44"/>
          <w:szCs w:val="44"/>
          <w:lang w:val="en-US" w:eastAsia="zh-CN"/>
        </w:rPr>
      </w:pPr>
    </w:p>
    <w:p w14:paraId="5DFAC673">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临沧市行政事业单位国有资产管理办法</w:t>
      </w:r>
    </w:p>
    <w:p w14:paraId="677A7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rPr>
      </w:pPr>
    </w:p>
    <w:p w14:paraId="63F872B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第一章  总  则</w:t>
      </w:r>
    </w:p>
    <w:p w14:paraId="0877E3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E6BDC8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为规范和加强行政事业单位国有资产管理，进一步转变职能、简政放权、优化资源配置，更好地保障行政事业单位有效运转和高效履职，维护国有资产安全完整，根据国务院《行政事业性国有资产管理条例》（国务院第</w:t>
      </w:r>
      <w:r>
        <w:rPr>
          <w:rFonts w:hint="default" w:ascii="仿宋_GB2312" w:hAnsi="仿宋_GB2312" w:eastAsia="仿宋_GB2312" w:cs="仿宋_GB2312"/>
          <w:i w:val="0"/>
          <w:caps w:val="0"/>
          <w:color w:val="333333"/>
          <w:spacing w:val="0"/>
          <w:sz w:val="32"/>
          <w:szCs w:val="32"/>
          <w:shd w:val="clear" w:fill="FFFFFF"/>
          <w:lang w:val="en-US" w:eastAsia="zh-CN"/>
        </w:rPr>
        <w:t>738</w:t>
      </w:r>
      <w:r>
        <w:rPr>
          <w:rFonts w:hint="eastAsia" w:ascii="仿宋_GB2312" w:hAnsi="仿宋_GB2312" w:eastAsia="仿宋_GB2312" w:cs="仿宋_GB2312"/>
          <w:i w:val="0"/>
          <w:caps w:val="0"/>
          <w:color w:val="333333"/>
          <w:spacing w:val="0"/>
          <w:sz w:val="32"/>
          <w:szCs w:val="32"/>
          <w:shd w:val="clear" w:fill="FFFFFF"/>
          <w:lang w:val="en-US" w:eastAsia="zh-CN"/>
        </w:rPr>
        <w:t>号令）、《云南省行政事业单位国有资产管理办法》（云政办规〔</w:t>
      </w:r>
      <w:r>
        <w:rPr>
          <w:rFonts w:hint="default" w:ascii="仿宋_GB2312" w:hAnsi="仿宋_GB2312" w:eastAsia="仿宋_GB2312" w:cs="仿宋_GB2312"/>
          <w:i w:val="0"/>
          <w:caps w:val="0"/>
          <w:color w:val="333333"/>
          <w:spacing w:val="0"/>
          <w:sz w:val="32"/>
          <w:szCs w:val="32"/>
          <w:shd w:val="clear" w:fill="FFFFFF"/>
          <w:lang w:val="en-US" w:eastAsia="zh-CN"/>
        </w:rPr>
        <w:t>2020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号），结合本市实际，制定本办法。</w:t>
      </w:r>
    </w:p>
    <w:p w14:paraId="642FC0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本办法适用于本市各级党的机关、人大常委会</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机关、行政机关、政协机关和各民主党派机关（以下统称行政单位）以及本市各级各类事业单位（以下简称事业单位）的国有资产管理活动，主要包括国有资产配置、使用、处置、收益、评估、清查、资产报告、绩效评价等管理活动。</w:t>
      </w:r>
    </w:p>
    <w:p w14:paraId="596828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本办法所称行政事业单位国有资产，是指由各级行政事业单位占有、使用、管理的，依法确认为国家所有，能以货币计量的各种经济资源的总称。</w:t>
      </w:r>
    </w:p>
    <w:p w14:paraId="6CBCC5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行政单位国有资产包括行政单位用国家财政性资金形成的资产、国家调拨给行政单位的资产，行政单位按照国家规定组织收入形成的资产，以及接受捐赠和其他经法律确认为国家所有的资产，其表现形式为固定资产、流动资产和无形资产等。</w:t>
      </w:r>
    </w:p>
    <w:p w14:paraId="007286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14:paraId="127DD7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行政事业单位国有资产管理活动应当遵循依法依规、节约高效、安全规范、公开透明，权责一致的原则，实现资产管理与预算管理、资产管理与财务管理相结合，实物管理与价值管理相统一。</w:t>
      </w:r>
    </w:p>
    <w:p w14:paraId="1736E0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行政事业单位国有资产属于国家所有，实行政府分级监管、各部门及其所属单位直接支配的管理体制。</w:t>
      </w:r>
    </w:p>
    <w:p w14:paraId="04B686F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行政事业单位要把资产管理放在与资金管理同等重要位置，建立健全资产管理内部控制机制，充实工作力量，明确资产管理各岗位职责，建立岗位责任制。</w:t>
      </w:r>
    </w:p>
    <w:p w14:paraId="6B5895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29A39DFE">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管理机构及职责</w:t>
      </w:r>
    </w:p>
    <w:p w14:paraId="7EB3DC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D3C3E1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政府应当建立和完善行政事业单位国有资产统一管理机制。负责批准本级重大国有资产管理事项，具体标准由同级政府确定；向本级人大常委会报告行政事业单位国有资产管理情况；法律法规规定的其他事项。</w:t>
      </w:r>
    </w:p>
    <w:p w14:paraId="4C0F8C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各级财政部门是各级政府负责行政事业单位国有资产管理的职能部门，代表本级政府对行政事业单位的国有资产实行综合管理。其主要职责是：</w:t>
      </w:r>
    </w:p>
    <w:p w14:paraId="0965E4F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（一）负责制定行政事业单位国有资产管理相关规章制度，并组织实施和监督检查</w:t>
      </w:r>
      <w:r>
        <w:rPr>
          <w:rFonts w:hint="default" w:ascii="仿宋_GB2312" w:hAnsi="仿宋_GB2312" w:eastAsia="仿宋_GB2312" w:cs="仿宋_GB2312"/>
          <w:i w:val="0"/>
          <w:caps w:val="0"/>
          <w:color w:val="333333"/>
          <w:spacing w:val="0"/>
          <w:sz w:val="32"/>
          <w:szCs w:val="32"/>
          <w:shd w:val="clear" w:fill="FFFFFF"/>
          <w:lang w:val="en-US" w:eastAsia="zh-CN"/>
        </w:rPr>
        <w:t>;</w:t>
      </w:r>
    </w:p>
    <w:p w14:paraId="33275D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（二）组织编制行政事业性国有资产管理情况报告；</w:t>
      </w:r>
    </w:p>
    <w:p w14:paraId="57FFDB2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（三）负责本级行政事业单位国有资产收益的监督管理；</w:t>
      </w:r>
    </w:p>
    <w:p w14:paraId="46F276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（四）组织本级行政事业单位国有资产绩效管理工作。监督、指导本级机关事务管理部门、主管部门及其所属单位、下级财政部门的国有资产管理工作；</w:t>
      </w:r>
    </w:p>
    <w:p w14:paraId="05DCD27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（五）向</w:t>
      </w:r>
      <w:r>
        <w:rPr>
          <w:rFonts w:hint="eastAsia" w:ascii="仿宋_GB2312" w:hAnsi="仿宋_GB2312" w:eastAsia="仿宋_GB2312" w:cs="仿宋_GB2312"/>
          <w:i w:val="0"/>
          <w:caps w:val="0"/>
          <w:color w:val="333333"/>
          <w:spacing w:val="-11"/>
          <w:sz w:val="32"/>
          <w:szCs w:val="32"/>
          <w:shd w:val="clear" w:fill="FFFFFF"/>
          <w:lang w:val="en-US" w:eastAsia="zh-CN"/>
        </w:rPr>
        <w:t>本级政府和上级财政部门报告有关国有资产管理工作；</w:t>
      </w:r>
    </w:p>
    <w:p w14:paraId="3FC570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（六）根据管理工作需要，委托和授权有关部门和单位完成部分国有资产管理工作；</w:t>
      </w:r>
    </w:p>
    <w:p w14:paraId="3328F5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（七）法律法规规定的其他事项。</w:t>
      </w:r>
    </w:p>
    <w:p w14:paraId="005749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各级机关事务管理部门按照本级人民政府确定的职责负责本级行政事业单位国有资产管理工作。其主要职责是：</w:t>
      </w:r>
    </w:p>
    <w:p w14:paraId="04AABCB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（一）制定本级行政事业单位国有资产管理的具体制度，并组织实施和监督检查；</w:t>
      </w:r>
    </w:p>
    <w:p w14:paraId="220CB21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（二）对本级行政事业单位国有资产的配置、使用、处置等日常管理事项进行审批；</w:t>
      </w:r>
    </w:p>
    <w:p w14:paraId="047D86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（三）负责监督本级行政事业单位国有资产收益；</w:t>
      </w:r>
    </w:p>
    <w:p w14:paraId="44660F9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（四）负责本级行政事业单位国有资产管理绩效评价工作</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接收同级财政部门的指导和监督。</w:t>
      </w:r>
    </w:p>
    <w:p w14:paraId="5592B72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（五）向同级财政部门报送国有资产管理情况；</w:t>
      </w:r>
    </w:p>
    <w:p w14:paraId="3CBFFC0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（六）法律法规规定的其他事项。</w:t>
      </w:r>
    </w:p>
    <w:p w14:paraId="060B17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主管部门负责对本部门所属单位的国有资产实施监督管理。其主要职责是：</w:t>
      </w:r>
    </w:p>
    <w:p w14:paraId="160CDA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（一）依据本办法制定本部门国有资产管理的具体制度，并组织实施和监督检查；</w:t>
      </w:r>
    </w:p>
    <w:p w14:paraId="23C4F0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（二）向财政部门、机关事务管理部门报告本部门及所属单位国有资产管理情况；</w:t>
      </w:r>
    </w:p>
    <w:p w14:paraId="7E3F97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（三）根据规定权限审核（审批）本部门及所属单位国有资产管理事项；</w:t>
      </w:r>
    </w:p>
    <w:p w14:paraId="78FAC36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（四）督促本部门及所属单位按照规定缴纳国有资产收益；</w:t>
      </w:r>
    </w:p>
    <w:p w14:paraId="23B192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（五）组</w:t>
      </w:r>
      <w:r>
        <w:rPr>
          <w:rFonts w:hint="eastAsia" w:ascii="仿宋_GB2312" w:hAnsi="仿宋_GB2312" w:eastAsia="仿宋_GB2312" w:cs="仿宋_GB2312"/>
          <w:i w:val="0"/>
          <w:caps w:val="0"/>
          <w:color w:val="333333"/>
          <w:spacing w:val="-11"/>
          <w:sz w:val="32"/>
          <w:szCs w:val="32"/>
          <w:shd w:val="clear" w:fill="FFFFFF"/>
          <w:lang w:val="en-US" w:eastAsia="zh-CN"/>
        </w:rPr>
        <w:t>织本部门及所属单位开展国有资产管理绩效评价工作；</w:t>
      </w:r>
    </w:p>
    <w:p w14:paraId="1DA460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（六）接受同级财政部门、机关事务管理部门的指导和监督；</w:t>
      </w:r>
    </w:p>
    <w:p w14:paraId="260E9B8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（七）对确因特殊情况，尚未与本部门及所属单位脱钩的经济实体的国有资产实施监督管理。</w:t>
      </w:r>
    </w:p>
    <w:p w14:paraId="5273A38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default"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行政事业单位负责对本单位占有、使用和管理的国有资产实施具体管理。其主要职责是：</w:t>
      </w:r>
    </w:p>
    <w:p w14:paraId="3B3C24D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（一）制定本单位国有资产管理具体办法并组织实施；</w:t>
      </w:r>
    </w:p>
    <w:p w14:paraId="2F2461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（二）建立资产管理内部控制机制，强化职责分工，密切协调配合；</w:t>
      </w:r>
    </w:p>
    <w:p w14:paraId="1432A16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（三）向财政部门、机关事务管理部门和主管部门报告本单位国有资产管理情况；</w:t>
      </w:r>
    </w:p>
    <w:p w14:paraId="25800AC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（四）负责本单位资产的日常管理工作，保证国有资产信息安全真实完整；</w:t>
      </w:r>
    </w:p>
    <w:p w14:paraId="63236C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（五）及时、足额收取并缴纳国有资产收益；</w:t>
      </w:r>
    </w:p>
    <w:p w14:paraId="337F26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（六）负责本单位国有资产管理绩效评价具体工作；</w:t>
      </w:r>
    </w:p>
    <w:p w14:paraId="4990A78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（七）接受同级财政部门、机关事务管理部门和主管部门的指导和监督；</w:t>
      </w:r>
    </w:p>
    <w:p w14:paraId="274B728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（八）对确因特殊情况，尚未与本单位脱钩的经济实体的国有资产进行具体监督管理，并承担保值增值责任。</w:t>
      </w:r>
    </w:p>
    <w:p w14:paraId="7EB68D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3495D2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配置管理</w:t>
      </w:r>
    </w:p>
    <w:p w14:paraId="51C1D1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9A8ABA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行政事业单位国有资产配置，是指行政事业单位根据履行职能需要、存量资产状况和财政承受能力等因素配备资产的行为。资产配置包括调剂、购置、租用、接受捐赠等方式。</w:t>
      </w:r>
    </w:p>
    <w:p w14:paraId="65DA9B4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配置应当与单位履行职能或事业发展需要相匹配，结合存量控制增量，厉行勤俭节约，讲求绩效和绿色环保，不得配置与单位履行职能无关的资产。资产配置应当优先通过调剂方式解决，确实无法调剂的，应当本着控制成本、节约资金、方便使用的原则，对租用、购置等方式进行综合分析和可行性论证，选择合理最优方式进行配置。</w:t>
      </w:r>
    </w:p>
    <w:p w14:paraId="4FEC85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行政事业单位国有资产购置实行预算管理，资产购置预算与部门预算同步申报同步批复执行，凡未纳入购置预算的原则上不予购置。</w:t>
      </w:r>
    </w:p>
    <w:p w14:paraId="17F91D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行政事业单位通用资产配置标准由财政部门会同机</w:t>
      </w:r>
      <w:r>
        <w:rPr>
          <w:rFonts w:hint="eastAsia" w:ascii="仿宋_GB2312" w:hAnsi="仿宋_GB2312" w:eastAsia="仿宋_GB2312" w:cs="仿宋_GB2312"/>
          <w:i w:val="0"/>
          <w:caps w:val="0"/>
          <w:color w:val="333333"/>
          <w:spacing w:val="6"/>
          <w:sz w:val="32"/>
          <w:szCs w:val="32"/>
          <w:shd w:val="clear" w:fill="FFFFFF"/>
          <w:lang w:val="en-US" w:eastAsia="zh-CN"/>
        </w:rPr>
        <w:t>关事务管理部门制定，专用资产配置标准由财政部门、机关事务管理部门会同主管部门制定。有配置标准的在规定标准内配置，没有配置标准的，应当从严控制，合理配置。国有资产配置标准应当根据国家有关政策、社会经济发展水平等因素适时调整。</w:t>
      </w:r>
    </w:p>
    <w:p w14:paraId="448868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C7B6719">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使用管理</w:t>
      </w:r>
    </w:p>
    <w:p w14:paraId="604507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81D54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行政事业单位国有资产的使用包括单位自用和对外使用，对外使用包括行政单位资产对外出租、出借和事业单位资产对外投资、出租、出借等。</w:t>
      </w:r>
    </w:p>
    <w:p w14:paraId="064656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行政事业单位的国有资产的使用应当首先保障本单位履行职能需要，确需对外使用的，应当履行必要的内部决策程序，并按照规定权限和程序审批。</w:t>
      </w:r>
    </w:p>
    <w:p w14:paraId="2262B0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w:t>
      </w:r>
      <w:r>
        <w:rPr>
          <w:rFonts w:hint="eastAsia" w:ascii="仿宋_GB2312" w:hAnsi="仿宋_GB2312" w:eastAsia="仿宋_GB2312" w:cs="仿宋_GB2312"/>
          <w:i w:val="0"/>
          <w:caps w:val="0"/>
          <w:color w:val="333333"/>
          <w:spacing w:val="6"/>
          <w:sz w:val="32"/>
          <w:szCs w:val="32"/>
          <w:shd w:val="clear" w:fill="FFFFFF"/>
          <w:lang w:val="en-US" w:eastAsia="zh-CN"/>
        </w:rPr>
        <w:t>政事业单位用于出租的国有资产原则上应当采取评估方式确定出租价格后公开招租。涉及公共安全、文物保护、公益性质等特殊要求的，根据相关规定，由主管部门审核后，报机关事务管理部门或财政部门按照职能职责批准后可协议招租。</w:t>
      </w:r>
    </w:p>
    <w:p w14:paraId="017843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在保证国有资产安全完整的前提下，应当充分盘活闲置资产，探索建立长期低效运转、闲置资产的共享共用和调剂机制，提高资产使用效率，避免闲置浪费，并对本单位对外有偿使用（对外投资、出租、出借）的资产实行专项管理，在单位财务会计报告中对相关信息进行充分披露。</w:t>
      </w:r>
    </w:p>
    <w:p w14:paraId="50C18F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w:t>
      </w:r>
      <w:r>
        <w:rPr>
          <w:rFonts w:hint="eastAsia" w:ascii="仿宋_GB2312" w:hAnsi="仿宋_GB2312" w:eastAsia="仿宋_GB2312" w:cs="仿宋_GB2312"/>
          <w:i w:val="0"/>
          <w:caps w:val="0"/>
          <w:color w:val="333333"/>
          <w:spacing w:val="6"/>
          <w:sz w:val="32"/>
          <w:szCs w:val="32"/>
          <w:shd w:val="clear" w:fill="FFFFFF"/>
          <w:lang w:val="en-US" w:eastAsia="zh-CN"/>
        </w:rPr>
        <w:t>政事业单位对本单位的国有资产应当定期清查盘点，做到家底清楚，账账、账卡、账实相符。加强对本单位专利权、商标权、著作权、非专利技术、商誉等无形资产的管理。</w:t>
      </w:r>
    </w:p>
    <w:p w14:paraId="77E350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除国家另有规定外，行政单位不得用国有资产对外担保、抵押、投资、举借债务，不得将国有资产无偿提供对外经营性使用，不得以任何形式举办经济实体。</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14:paraId="74D95E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除国家另有规定外，事业单位不得利用财政资金对外投资，不得买卖期货、股票、各种企业债券、各类投资基金和其他任何形式的金融衍生品或者进行任何形式的金融风险投资，不得在国外贷款债务尚未清偿前利用该贷款形成的资产进行对外投资，不得将国有资产无偿提供对外经营性使用。</w:t>
      </w:r>
    </w:p>
    <w:p w14:paraId="2AF66FA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C1A568C">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处置管理</w:t>
      </w:r>
    </w:p>
    <w:p w14:paraId="76B30C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14:paraId="354CE0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处置，是指行政事业单位对其国有资产进行产权变更或者核销资产价值的行为，处置方式包括无偿调拨（划转）、出售、出让、转让、置换、对外捐赠、报废、报损以及货币性资产损失核销等。</w:t>
      </w:r>
    </w:p>
    <w:p w14:paraId="4EE65C8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处置应当遵循公开、公平、公正的原则，经集体决策，严格履行审批手续。未经批准，任何单位和个人不得擅自处置，涉及环保安全的报废、报损资产处置应当由有资质的企业进行回收处理。出售、出让、转让国有资产的，应当依法依规进行资产评估，数量较多或者价值较高的，通过进场交易、拍卖等市场竞价方式公开处置。</w:t>
      </w:r>
    </w:p>
    <w:p w14:paraId="4B040FB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机关事务管理部门、财政部门和主管部门对行政事业单位国有资产处置事项的批复，是行政事业单位调整有关会计账目的凭证，也是财政部门安排行政事业单位有关资产配置项目预算的重要参考依据。</w:t>
      </w:r>
    </w:p>
    <w:p w14:paraId="10A5D2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设立的研究开发机构、高等院校对其持有的科技成果，可自主决定转让、许可或者作价投资，除涉及国家秘密、国家安全及关键核心技术外，不需报主管部门和机关事务管理部门审批或者备案。将科技成果转让、许可或者作价投资的，由单位自主决定是否进行资产评估。通过协议定价的，应当在本单位公示科技成果名称和拟交易价格。</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14:paraId="164C667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除本办法第二十六条规定外，涉及处置土地及房屋构筑物的、协议处置股权的、货币性资产损失核销的无论价值多少由市机关事务管理部门审核后报市人民政府审批；行政事业单位处置国有资产</w:t>
      </w:r>
      <w:r>
        <w:rPr>
          <w:rFonts w:hint="default" w:ascii="仿宋_GB2312" w:hAnsi="仿宋_GB2312" w:eastAsia="仿宋_GB2312" w:cs="仿宋_GB2312"/>
          <w:i w:val="0"/>
          <w:caps w:val="0"/>
          <w:color w:val="333333"/>
          <w:spacing w:val="0"/>
          <w:sz w:val="32"/>
          <w:szCs w:val="32"/>
          <w:shd w:val="clear" w:fill="FFFFFF"/>
          <w:lang w:val="en-US" w:eastAsia="zh-CN"/>
        </w:rPr>
        <w:t>单项价值100万元（不含）以上或总价值在300万元（含）以上的由市机关事务管理部门审核后报市人民政府审批。市级行政事业单位国有资产处置事项具体审批权限及流程，由市财政局和市机关事务管理部门另行制定。各县（区）</w:t>
      </w:r>
      <w:r>
        <w:rPr>
          <w:rFonts w:hint="eastAsia" w:ascii="仿宋_GB2312" w:hAnsi="仿宋_GB2312" w:eastAsia="仿宋_GB2312" w:cs="仿宋_GB2312"/>
          <w:i w:val="0"/>
          <w:caps w:val="0"/>
          <w:color w:val="333333"/>
          <w:spacing w:val="0"/>
          <w:sz w:val="32"/>
          <w:szCs w:val="32"/>
          <w:shd w:val="clear" w:fill="FFFFFF"/>
          <w:lang w:val="en-US" w:eastAsia="zh-CN"/>
        </w:rPr>
        <w:t>行政事业单位国有资产处置权限具体由同级人民政府确定。</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14:paraId="14799C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2B9C2062">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收益管理</w:t>
      </w:r>
    </w:p>
    <w:p w14:paraId="0953D4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CF818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行政事业单位资产处置收益应当在依法缴纳税费后，及时、足额上缴国库，实行</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收支两条线</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 xml:space="preserve">管理。 </w:t>
      </w:r>
    </w:p>
    <w:p w14:paraId="30EAE00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行政单位、财政全额供给的事业单位资产使用收益应当在依法缴纳税费后，及时、足额上缴国库，实行</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 xml:space="preserve">收支两条线 </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管理；财政非全额供给的事业单位资产使用收益，应当纳入单位预算，统一核算，统一管理。</w:t>
      </w:r>
    </w:p>
    <w:p w14:paraId="130783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有政府性债务、隐性债务的行政事业单位国有资产收益，在申请预算安排国有资源</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（资产）</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有偿使用成本性补助时，可优先用于化解本单位债务。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14:paraId="2E4B8CE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5AE26C8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资产清查、评估和产权纠纷调处</w:t>
      </w:r>
    </w:p>
    <w:p w14:paraId="413C56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237B72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需要进行清查的，应当按照国家和财政部门有关规定执行。各级政府及其财政部门、机关事务管理部门组织的专项资产清查结果由同级机关事务管理部门、财政部门按照规定权限进行确认批复。</w:t>
      </w:r>
    </w:p>
    <w:p w14:paraId="1BB439C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国有资产按照规定需要评估的，应当委托具有评估资质的资产评估机构对有关资产进行评估，行政事业单位资产评估项目实行核准制和备案制。实行核准制和备案制的项目、范围、权限，依据财政部门有关规定执行。</w:t>
      </w:r>
    </w:p>
    <w:p w14:paraId="13F6F1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之间、行政事业单位与其他国有单位之间发生国有资产产权纠纷的，由双方协商解决，协商不能解决的，由同级机关事务管理部门、财政部门按照职能职责进行调解，调解无法达成一致的，由申诉方报同级政府裁定。行政事业单位与非国有单位、组织或个人之间发生产权纠纷的，按照司法程序处理。</w:t>
      </w:r>
    </w:p>
    <w:p w14:paraId="357ECFF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1EF266A">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第八章  资产报告、绩效评价和信息化管理</w:t>
      </w:r>
    </w:p>
    <w:p w14:paraId="0F24562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51CA00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应当按照财务隶属关系将本单位国有资产报告报送主管部门，经主管部门汇总后编制本部门及所属单位的行政事业性国有资产报告，报送同级财政部门。财政部门按照行政隶属关系汇总编制本行政区域内行政事业性国有资产管理报告，报送本级政府和上一级财政部门。</w:t>
      </w:r>
    </w:p>
    <w:p w14:paraId="51594F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事业单位要按照会计制度有关要求，将单位承担管理维护职责的公共基础设施、政府储备物资、文物文化资产、保障性住房等资产分类登记入账，认真做好行政事业性国有资产年度报告编报工作，逐步建立完善此类资产的登记、核算、统计、评估、考核等管理制度体系。</w:t>
      </w:r>
    </w:p>
    <w:p w14:paraId="0FF9F9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各</w:t>
      </w:r>
      <w:r>
        <w:rPr>
          <w:rFonts w:hint="eastAsia" w:ascii="仿宋_GB2312" w:hAnsi="仿宋_GB2312" w:eastAsia="仿宋_GB2312" w:cs="仿宋_GB2312"/>
          <w:i w:val="0"/>
          <w:caps w:val="0"/>
          <w:color w:val="333333"/>
          <w:spacing w:val="6"/>
          <w:sz w:val="32"/>
          <w:szCs w:val="32"/>
          <w:shd w:val="clear" w:fill="FFFFFF"/>
          <w:lang w:val="en-US" w:eastAsia="zh-CN"/>
        </w:rPr>
        <w:t>级财政部门应当制定行政事业单位国有资产绩效管理制度，科学合理设定绩效目标、绩效评价指标体系，组织开展绩效评价工作。机关事务管理部门、主管部门、行政事业单位按照同级财政部门的要求组织开展国有资产绩效评价工作。</w:t>
      </w:r>
      <w:r>
        <w:rPr>
          <w:rFonts w:hint="default" w:ascii="仿宋_GB2312" w:hAnsi="仿宋_GB2312" w:eastAsia="仿宋_GB2312" w:cs="仿宋_GB2312"/>
          <w:i w:val="0"/>
          <w:caps w:val="0"/>
          <w:color w:val="333333"/>
          <w:spacing w:val="6"/>
          <w:sz w:val="32"/>
          <w:szCs w:val="32"/>
          <w:shd w:val="clear" w:fill="FFFFFF"/>
          <w:lang w:val="en-US" w:eastAsia="zh-CN"/>
        </w:rPr>
        <w:t xml:space="preserve"> </w:t>
      </w:r>
    </w:p>
    <w:p w14:paraId="12FAA8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财政部门、机关事务管理部门、主管部门和行政事业单位应当提高资产信息化管理水平，依托行政事业单位资产管理信息系统，建立全面、准确、细化、动态的行政事业单位国有资产基础数据库，加强数据分析，为管理决策和编制部门预算等提供参考依据。</w:t>
      </w:r>
    </w:p>
    <w:p w14:paraId="191D2E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06D978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第九章  监督管理和法律责任</w:t>
      </w:r>
    </w:p>
    <w:p w14:paraId="7FE99C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6D4A0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各级财政部门、机关事务管理部门、主管部门应当加强对行政事业单位资产管理全过程的监管，强化内部控制和约束，积极建立与自然资源、纪检监察、审计等部门的联动机制，共同维护国有资产安全完整。</w:t>
      </w:r>
    </w:p>
    <w:p w14:paraId="57884F7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各级行政事业单位在国有资产管理工作中有违反预算管理规定行为的，依照《中华人民共和国预算法》及其实施条例、《财政违法行为处罚处分条例》等法律、行政法规追究责任。</w:t>
      </w:r>
    </w:p>
    <w:p w14:paraId="5C01CB8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各级行政事业单位工作人员在国有资产管理工作中滥用职权、玩忽职守、徇私舞弊或者有浪费国有资产等违法违纪行为的，由有关部门依法给予处分；构成犯罪的，依法追究刑事责任。</w:t>
      </w:r>
    </w:p>
    <w:p w14:paraId="22800F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DD45660">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第十章  附  则</w:t>
      </w:r>
    </w:p>
    <w:p w14:paraId="089D901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1A0C2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各县（区）级行政事业单位国有资产管理办法由同级政府参照本办法制定。社会团体和民办非企业单位中占有、</w:t>
      </w:r>
      <w:r>
        <w:rPr>
          <w:rFonts w:hint="eastAsia" w:ascii="仿宋_GB2312" w:hAnsi="仿宋_GB2312" w:eastAsia="仿宋_GB2312" w:cs="仿宋_GB2312"/>
          <w:i w:val="0"/>
          <w:caps w:val="0"/>
          <w:color w:val="333333"/>
          <w:spacing w:val="6"/>
          <w:sz w:val="32"/>
          <w:szCs w:val="32"/>
          <w:shd w:val="clear" w:fill="FFFFFF"/>
          <w:lang w:val="en-US" w:eastAsia="zh-CN"/>
        </w:rPr>
        <w:t>使用国有资产的，参照本办法执行，参照公务员制度管理的事业单位，按照本办法关于行政单位国有资产管理的有关规定执行。</w:t>
      </w:r>
    </w:p>
    <w:p w14:paraId="2C94D78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w:t>
      </w:r>
      <w:r>
        <w:rPr>
          <w:rFonts w:hint="eastAsia" w:ascii="仿宋_GB2312" w:hAnsi="仿宋_GB2312" w:eastAsia="仿宋_GB2312" w:cs="仿宋_GB2312"/>
          <w:i w:val="0"/>
          <w:caps w:val="0"/>
          <w:color w:val="333333"/>
          <w:spacing w:val="6"/>
          <w:sz w:val="32"/>
          <w:szCs w:val="32"/>
          <w:shd w:val="clear" w:fill="FFFFFF"/>
          <w:lang w:val="en-US" w:eastAsia="zh-CN"/>
        </w:rPr>
        <w:t>级行政事业单位国有资产配置、使用、处置具体管理办法，由同级财政部门会同机关事务管理部门另行制定。</w:t>
      </w:r>
    </w:p>
    <w:p w14:paraId="027C39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val="0"/>
          <w:bCs/>
          <w:color w:val="000000"/>
          <w:sz w:val="32"/>
          <w:szCs w:val="32"/>
        </w:rPr>
      </w:pPr>
      <w:r>
        <w:rPr>
          <w:rFonts w:hint="eastAsia" w:ascii="黑体" w:hAnsi="黑体" w:eastAsia="黑体" w:cs="黑体"/>
          <w:i w:val="0"/>
          <w:caps w:val="0"/>
          <w:color w:val="333333"/>
          <w:spacing w:val="0"/>
          <w:sz w:val="32"/>
          <w:szCs w:val="32"/>
          <w:shd w:val="clear" w:fill="FFFFFF"/>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w:t>
      </w:r>
      <w:r>
        <w:rPr>
          <w:rFonts w:hint="default" w:ascii="仿宋_GB2312" w:hAnsi="仿宋_GB2312" w:eastAsia="仿宋_GB2312" w:cs="仿宋_GB2312"/>
          <w:i w:val="0"/>
          <w:caps w:val="0"/>
          <w:color w:val="333333"/>
          <w:spacing w:val="0"/>
          <w:sz w:val="32"/>
          <w:szCs w:val="32"/>
          <w:shd w:val="clear" w:fill="FFFFFF"/>
          <w:lang w:val="en-US" w:eastAsia="zh-CN"/>
        </w:rPr>
        <w:t>202</w:t>
      </w:r>
      <w:r>
        <w:rPr>
          <w:rFonts w:hint="eastAsia" w:ascii="仿宋_GB2312" w:hAnsi="仿宋_GB2312" w:eastAsia="仿宋_GB2312" w:cs="仿宋_GB2312"/>
          <w:i w:val="0"/>
          <w:caps w:val="0"/>
          <w:color w:val="333333"/>
          <w:spacing w:val="0"/>
          <w:sz w:val="32"/>
          <w:szCs w:val="32"/>
          <w:shd w:val="clear" w:fill="FFFFFF"/>
          <w:lang w:val="en-US" w:eastAsia="zh-CN"/>
        </w:rPr>
        <w:t>2年1月31日起施行。《临沧市人民政府办公室关于印发临沧市行政事业单位国有资产管理办法的通知》（临政办发〔</w:t>
      </w:r>
      <w:r>
        <w:rPr>
          <w:rFonts w:hint="default" w:ascii="仿宋_GB2312" w:hAnsi="仿宋_GB2312" w:eastAsia="仿宋_GB2312" w:cs="仿宋_GB2312"/>
          <w:i w:val="0"/>
          <w:caps w:val="0"/>
          <w:color w:val="333333"/>
          <w:spacing w:val="0"/>
          <w:sz w:val="32"/>
          <w:szCs w:val="32"/>
          <w:shd w:val="clear" w:fill="FFFFFF"/>
          <w:lang w:val="en-US" w:eastAsia="zh-CN"/>
        </w:rPr>
        <w:t>2010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239</w:t>
      </w:r>
      <w:r>
        <w:rPr>
          <w:rFonts w:hint="eastAsia" w:ascii="仿宋_GB2312" w:hAnsi="仿宋_GB2312" w:eastAsia="仿宋_GB2312" w:cs="仿宋_GB2312"/>
          <w:i w:val="0"/>
          <w:caps w:val="0"/>
          <w:color w:val="333333"/>
          <w:spacing w:val="0"/>
          <w:sz w:val="32"/>
          <w:szCs w:val="32"/>
          <w:shd w:val="clear" w:fill="FFFFFF"/>
          <w:lang w:val="en-US" w:eastAsia="zh-CN"/>
        </w:rPr>
        <w:t>号）同时废止。</w:t>
      </w:r>
    </w:p>
    <w:p w14:paraId="738C15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2104">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2A90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52A90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C46D0E1">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19E358BC">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DBA6">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3CFB3A4">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3796D1"/>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827937"/>
    <w:rsid w:val="6EBF9763"/>
    <w:rsid w:val="77E5E68E"/>
    <w:rsid w:val="7BBA99E5"/>
    <w:rsid w:val="7C9011D9"/>
    <w:rsid w:val="7D3BED4D"/>
    <w:rsid w:val="7DC651C5"/>
    <w:rsid w:val="7FCC2834"/>
    <w:rsid w:val="7FDF7EBC"/>
    <w:rsid w:val="7FEC29CF"/>
    <w:rsid w:val="7FEF7450"/>
    <w:rsid w:val="7FFB59AC"/>
    <w:rsid w:val="9EFF6C4E"/>
    <w:rsid w:val="ADFFD485"/>
    <w:rsid w:val="BAB3FD8B"/>
    <w:rsid w:val="BBFF6A6F"/>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15"/>
    <w:basedOn w:val="8"/>
    <w:qFormat/>
    <w:uiPriority w:val="0"/>
    <w:rPr>
      <w:rFonts w:hint="default" w:ascii="Calibri" w:hAnsi="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5538</Words>
  <Characters>5564</Characters>
  <Lines>1</Lines>
  <Paragraphs>1</Paragraphs>
  <TotalTime>4</TotalTime>
  <ScaleCrop>false</ScaleCrop>
  <LinksUpToDate>false</LinksUpToDate>
  <CharactersWithSpaces>5691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La Fe</cp:lastModifiedBy>
  <cp:lastPrinted>2021-10-28T19:30:00Z</cp:lastPrinted>
  <dcterms:modified xsi:type="dcterms:W3CDTF">2024-12-06T09:10:09Z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