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临沧市地级以上城市集中式生活饮用水水源地水质月报</w:t>
      </w:r>
    </w:p>
    <w:p>
      <w:pPr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（202</w:t>
      </w: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 w:cs="Times New Roman"/>
          <w:sz w:val="28"/>
          <w:szCs w:val="28"/>
        </w:rPr>
        <w:t>月）</w:t>
      </w:r>
    </w:p>
    <w:p>
      <w:pPr>
        <w:spacing w:line="440" w:lineRule="exact"/>
        <w:ind w:left="64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一、监测情况</w:t>
      </w:r>
    </w:p>
    <w:p>
      <w:pPr>
        <w:spacing w:line="44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 w:cs="Times New Roman"/>
          <w:sz w:val="28"/>
          <w:szCs w:val="28"/>
        </w:rPr>
        <w:t>月，完成了在用地级以上城市集中式生活饮用水水源地临翔区中山水库、铁厂河水库和鸭子塘水库水质常规监测工作。</w:t>
      </w:r>
    </w:p>
    <w:p>
      <w:pPr>
        <w:spacing w:line="44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3个饮用水水源地均属湖库型地表水水源，在每个水源水厂取水口周边100米处设置1个监测点位进行采样，采样深度为水面下0.5米处。</w:t>
      </w:r>
    </w:p>
    <w:p>
      <w:pPr>
        <w:spacing w:line="44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具体监测点位信息见下表1</w:t>
      </w:r>
    </w:p>
    <w:p>
      <w:pPr>
        <w:spacing w:line="440" w:lineRule="exact"/>
        <w:jc w:val="center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表1 临沧市地级以上城市集中式生活饮用水水源测点信息表</w:t>
      </w:r>
    </w:p>
    <w:tbl>
      <w:tblPr>
        <w:tblStyle w:val="6"/>
        <w:tblW w:w="92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676"/>
        <w:gridCol w:w="24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73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           坐标、类型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点位名称</w:t>
            </w:r>
          </w:p>
        </w:tc>
        <w:tc>
          <w:tcPr>
            <w:tcW w:w="36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测点坐标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水源地性质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7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中山水库</w:t>
            </w:r>
          </w:p>
        </w:tc>
        <w:tc>
          <w:tcPr>
            <w:tcW w:w="3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100°06′00.6″E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23°47′26.3″N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7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铁厂河水库</w:t>
            </w:r>
          </w:p>
        </w:tc>
        <w:tc>
          <w:tcPr>
            <w:tcW w:w="3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100°10′28.6〃E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23°53′46.6〃N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07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鸭子塘水库</w:t>
            </w:r>
          </w:p>
        </w:tc>
        <w:tc>
          <w:tcPr>
            <w:tcW w:w="3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100°11′07〃E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24°00′28〃N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湖库型</w:t>
            </w:r>
          </w:p>
        </w:tc>
      </w:tr>
    </w:tbl>
    <w:p>
      <w:pPr>
        <w:spacing w:line="440" w:lineRule="exact"/>
        <w:ind w:left="64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二、评价方式</w:t>
      </w:r>
    </w:p>
    <w:p>
      <w:pPr>
        <w:spacing w:line="44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根据《地表水环境质量评价方法（试行）》（环办[2011]22号）单因子评价法进行评价。以《地表水环境质量标准》（GB3838-2002）表 1 的 21项指标（水温、总氮和粪大肠菌群不参与评价，为参考指标），表2补充项目5项指标和表3特定项目中的33项指标共计 59 项进行评价。</w:t>
      </w:r>
    </w:p>
    <w:p>
      <w:pPr>
        <w:spacing w:line="440" w:lineRule="exact"/>
        <w:ind w:left="6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三、水质状况</w:t>
      </w:r>
    </w:p>
    <w:p>
      <w:pPr>
        <w:spacing w:line="44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按《地表水环境质量标准》（GB3838-2002）表1基本项目评价，</w:t>
      </w:r>
      <w:r>
        <w:rPr>
          <w:rFonts w:ascii="Times New Roman" w:hAnsi="Times New Roman" w:eastAsia="仿宋" w:cs="Times New Roman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 w:cs="Times New Roman"/>
          <w:sz w:val="28"/>
          <w:szCs w:val="28"/>
        </w:rPr>
        <w:t>月，临沧市</w:t>
      </w:r>
      <w:r>
        <w:rPr>
          <w:rFonts w:hint="eastAsia" w:ascii="Times New Roman" w:hAnsi="Times New Roman" w:eastAsia="仿宋" w:cs="Times New Roman"/>
          <w:sz w:val="28"/>
          <w:szCs w:val="28"/>
        </w:rPr>
        <w:t>3个</w:t>
      </w:r>
      <w:r>
        <w:rPr>
          <w:rFonts w:ascii="Times New Roman" w:hAnsi="Times New Roman" w:eastAsia="仿宋" w:cs="Times New Roman"/>
          <w:sz w:val="28"/>
          <w:szCs w:val="28"/>
        </w:rPr>
        <w:t>地级以上城市集中式在用饮用水水源地取水点水质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均</w:t>
      </w:r>
      <w:r>
        <w:rPr>
          <w:rFonts w:ascii="Times New Roman" w:hAnsi="Times New Roman" w:eastAsia="仿宋" w:cs="Times New Roman"/>
          <w:sz w:val="28"/>
          <w:szCs w:val="28"/>
        </w:rPr>
        <w:t>符合地表水Ⅱ类标准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水质状况为优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  <w:r>
        <w:rPr>
          <w:rFonts w:ascii="Times New Roman" w:hAnsi="Times New Roman" w:eastAsia="仿宋" w:cs="Times New Roman"/>
          <w:sz w:val="28"/>
          <w:szCs w:val="28"/>
        </w:rPr>
        <w:t>水质优良率为100%</w:t>
      </w:r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铁厂河水库和鸭子塘水库水质</w:t>
      </w:r>
      <w:r>
        <w:rPr>
          <w:rFonts w:hint="eastAsia" w:ascii="Times New Roman" w:hAnsi="Times New Roman" w:eastAsia="仿宋" w:cs="Times New Roman"/>
          <w:sz w:val="28"/>
          <w:szCs w:val="28"/>
        </w:rPr>
        <w:t>与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上年同期相比有所好转，与上月相比无明显变化；中山水库与上月和上年同期相比，水质无明显变化</w:t>
      </w:r>
      <w:r>
        <w:rPr>
          <w:rFonts w:hint="eastAsia" w:ascii="Times New Roman" w:hAnsi="Times New Roman" w:eastAsia="仿宋" w:cs="Times New Roman"/>
          <w:color w:val="0000FF"/>
          <w:sz w:val="28"/>
          <w:szCs w:val="28"/>
        </w:rPr>
        <w:t>。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2023年1-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月，</w:t>
      </w:r>
      <w:r>
        <w:rPr>
          <w:rFonts w:ascii="Times New Roman" w:hAnsi="Times New Roman" w:eastAsia="仿宋" w:cs="Times New Roman"/>
          <w:sz w:val="28"/>
          <w:szCs w:val="28"/>
        </w:rPr>
        <w:t>临沧市</w:t>
      </w:r>
      <w:r>
        <w:rPr>
          <w:rFonts w:hint="eastAsia" w:ascii="Times New Roman" w:hAnsi="Times New Roman" w:eastAsia="仿宋" w:cs="Times New Roman"/>
          <w:sz w:val="28"/>
          <w:szCs w:val="28"/>
        </w:rPr>
        <w:t>3个</w:t>
      </w:r>
      <w:r>
        <w:rPr>
          <w:rFonts w:ascii="Times New Roman" w:hAnsi="Times New Roman" w:eastAsia="仿宋" w:cs="Times New Roman"/>
          <w:sz w:val="28"/>
          <w:szCs w:val="28"/>
        </w:rPr>
        <w:t>地级以上城市集中式在用饮用水水源地取水点水质</w:t>
      </w:r>
      <w:r>
        <w:rPr>
          <w:rFonts w:hint="eastAsia" w:ascii="Times New Roman" w:hAnsi="Times New Roman" w:eastAsia="仿宋" w:cs="Times New Roman"/>
          <w:sz w:val="28"/>
          <w:szCs w:val="28"/>
        </w:rPr>
        <w:t>均</w:t>
      </w:r>
      <w:r>
        <w:rPr>
          <w:rFonts w:ascii="Times New Roman" w:hAnsi="Times New Roman" w:eastAsia="仿宋" w:cs="Times New Roman"/>
          <w:sz w:val="28"/>
          <w:szCs w:val="28"/>
        </w:rPr>
        <w:t>符合地表水Ⅱ类标准，水质状况为优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水质优良率为100%</w:t>
      </w:r>
      <w:r>
        <w:rPr>
          <w:rFonts w:hint="eastAsia" w:ascii="Times New Roman" w:hAnsi="Times New Roman" w:eastAsia="仿宋" w:cs="Times New Roman"/>
          <w:sz w:val="28"/>
          <w:szCs w:val="28"/>
        </w:rPr>
        <w:t>。与上年同期相比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，鸭子塘水库水质有所好转，中山水库和铁厂河水库</w:t>
      </w:r>
      <w:r>
        <w:rPr>
          <w:rFonts w:hint="eastAsia" w:ascii="Times New Roman" w:hAnsi="Times New Roman" w:eastAsia="仿宋" w:cs="Times New Roman"/>
          <w:sz w:val="28"/>
          <w:szCs w:val="28"/>
        </w:rPr>
        <w:t>水质无明显变化。</w:t>
      </w:r>
    </w:p>
    <w:p>
      <w:pPr>
        <w:pStyle w:val="2"/>
        <w:spacing w:line="440" w:lineRule="exact"/>
        <w:ind w:firstLine="560"/>
        <w:rPr>
          <w:rFonts w:ascii="Times New Roman" w:hAnsi="Times New Roman" w:eastAsia="仿宋"/>
          <w:b w:val="0"/>
          <w:sz w:val="28"/>
          <w:szCs w:val="28"/>
        </w:rPr>
      </w:pPr>
      <w:r>
        <w:rPr>
          <w:rFonts w:hint="eastAsia" w:ascii="Times New Roman" w:hAnsi="Times New Roman" w:eastAsia="仿宋"/>
          <w:b w:val="0"/>
          <w:sz w:val="28"/>
          <w:szCs w:val="28"/>
        </w:rPr>
        <w:t>按表2补充项目和表3优选特定项目评价，2023年</w:t>
      </w:r>
      <w:r>
        <w:rPr>
          <w:rFonts w:hint="eastAsia" w:ascii="Times New Roman" w:hAnsi="Times New Roman" w:eastAsia="仿宋"/>
          <w:b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/>
          <w:b w:val="0"/>
          <w:sz w:val="28"/>
          <w:szCs w:val="28"/>
        </w:rPr>
        <w:t>月，3个</w:t>
      </w:r>
      <w:r>
        <w:rPr>
          <w:rFonts w:ascii="Times New Roman" w:hAnsi="Times New Roman" w:eastAsia="仿宋"/>
          <w:b w:val="0"/>
          <w:sz w:val="28"/>
          <w:szCs w:val="28"/>
        </w:rPr>
        <w:t>饮用水水源地</w:t>
      </w:r>
      <w:r>
        <w:rPr>
          <w:rFonts w:hint="eastAsia" w:ascii="Times New Roman" w:hAnsi="Times New Roman" w:eastAsia="仿宋"/>
          <w:b w:val="0"/>
          <w:sz w:val="28"/>
          <w:szCs w:val="28"/>
        </w:rPr>
        <w:t>取水点水质均达标，达标率100%，与上月和上年同期持平。2023年1-</w:t>
      </w:r>
      <w:r>
        <w:rPr>
          <w:rFonts w:hint="eastAsia" w:ascii="Times New Roman" w:hAnsi="Times New Roman" w:eastAsia="仿宋"/>
          <w:b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/>
          <w:b w:val="0"/>
          <w:sz w:val="28"/>
          <w:szCs w:val="28"/>
        </w:rPr>
        <w:t>月，3个</w:t>
      </w:r>
      <w:r>
        <w:rPr>
          <w:rFonts w:ascii="Times New Roman" w:hAnsi="Times New Roman" w:eastAsia="仿宋"/>
          <w:b w:val="0"/>
          <w:sz w:val="28"/>
          <w:szCs w:val="28"/>
        </w:rPr>
        <w:t>饮用水水源地</w:t>
      </w:r>
      <w:r>
        <w:rPr>
          <w:rFonts w:hint="eastAsia" w:ascii="Times New Roman" w:hAnsi="Times New Roman" w:eastAsia="仿宋"/>
          <w:b w:val="0"/>
          <w:sz w:val="28"/>
          <w:szCs w:val="28"/>
        </w:rPr>
        <w:t>取水点水质均达标，达标率100%，与上年同期持平。</w:t>
      </w:r>
    </w:p>
    <w:p>
      <w:pPr>
        <w:spacing w:line="440" w:lineRule="exact"/>
        <w:ind w:firstLine="56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评价参考指标总氮和粪大肠菌群，2023年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28"/>
          <w:szCs w:val="28"/>
        </w:rPr>
        <w:t>月，3个</w:t>
      </w:r>
      <w:r>
        <w:rPr>
          <w:rFonts w:ascii="Times New Roman" w:hAnsi="Times New Roman" w:eastAsia="仿宋" w:cs="Times New Roman"/>
          <w:sz w:val="28"/>
          <w:szCs w:val="28"/>
        </w:rPr>
        <w:t>饮用水水源地</w:t>
      </w:r>
      <w:r>
        <w:rPr>
          <w:rFonts w:hint="eastAsia" w:ascii="Times New Roman" w:hAnsi="Times New Roman" w:eastAsia="仿宋" w:cs="Times New Roman"/>
          <w:sz w:val="28"/>
          <w:szCs w:val="28"/>
        </w:rPr>
        <w:t>取水点水质均达到地表水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Ⅲ类</w:t>
      </w:r>
      <w:r>
        <w:rPr>
          <w:rFonts w:hint="eastAsia" w:ascii="Times New Roman" w:hAnsi="Times New Roman" w:eastAsia="仿宋" w:cs="Times New Roman"/>
          <w:sz w:val="28"/>
          <w:szCs w:val="28"/>
        </w:rPr>
        <w:t>以上标准。2023年1-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28"/>
          <w:szCs w:val="28"/>
        </w:rPr>
        <w:t>月，3个</w:t>
      </w:r>
      <w:r>
        <w:rPr>
          <w:rFonts w:ascii="Times New Roman" w:hAnsi="Times New Roman" w:eastAsia="仿宋" w:cs="Times New Roman"/>
          <w:sz w:val="28"/>
          <w:szCs w:val="28"/>
        </w:rPr>
        <w:t>饮用水水源地</w:t>
      </w:r>
      <w:r>
        <w:rPr>
          <w:rFonts w:hint="eastAsia" w:ascii="Times New Roman" w:hAnsi="Times New Roman" w:eastAsia="仿宋" w:cs="Times New Roman"/>
          <w:sz w:val="28"/>
          <w:szCs w:val="28"/>
        </w:rPr>
        <w:t>取水点水质均达到地表水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Ⅲ类</w:t>
      </w:r>
      <w:r>
        <w:rPr>
          <w:rFonts w:hint="eastAsia" w:ascii="Times New Roman" w:hAnsi="Times New Roman" w:eastAsia="仿宋" w:cs="Times New Roman"/>
          <w:sz w:val="28"/>
          <w:szCs w:val="28"/>
        </w:rPr>
        <w:t>以上标准。</w:t>
      </w:r>
    </w:p>
    <w:p>
      <w:pPr>
        <w:widowControl/>
        <w:spacing w:line="440" w:lineRule="exact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表</w:t>
      </w:r>
      <w:r>
        <w:rPr>
          <w:rFonts w:hint="eastAsia" w:ascii="黑体" w:hAnsi="黑体" w:eastAsia="黑体" w:cs="黑体"/>
          <w:sz w:val="24"/>
          <w:szCs w:val="24"/>
        </w:rPr>
        <w:t>2  2023年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sz w:val="24"/>
          <w:szCs w:val="24"/>
        </w:rPr>
        <w:t>月临沧市地级以上城市集中式生活饮用水水源水质状况</w:t>
      </w:r>
    </w:p>
    <w:tbl>
      <w:tblPr>
        <w:tblStyle w:val="6"/>
        <w:tblW w:w="987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90"/>
        <w:gridCol w:w="1413"/>
        <w:gridCol w:w="707"/>
        <w:gridCol w:w="707"/>
        <w:gridCol w:w="708"/>
        <w:gridCol w:w="1132"/>
        <w:gridCol w:w="706"/>
        <w:gridCol w:w="1131"/>
        <w:gridCol w:w="18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水源所在地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水源名称</w:t>
            </w:r>
          </w:p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（监测点位）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水源类型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水质类别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水质状况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超三类标准项目及超标倍数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水质变化情况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33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0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3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7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上年同期</w:t>
            </w:r>
          </w:p>
        </w:tc>
        <w:tc>
          <w:tcPr>
            <w:tcW w:w="706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1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临翔区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中山水库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湖库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无明显变化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临翔区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铁厂河水库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湖库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Ⅲ类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同比有所好转，环比</w:t>
            </w:r>
            <w:r>
              <w:rPr>
                <w:rFonts w:hint="eastAsia" w:ascii="仿宋" w:hAnsi="仿宋" w:eastAsia="仿宋" w:cs="仿宋"/>
              </w:rPr>
              <w:t>无明显变化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临翔区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鸭子塘水库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湖库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Ⅲ类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同比有所好转，环比</w:t>
            </w:r>
            <w:r>
              <w:rPr>
                <w:rFonts w:hint="eastAsia" w:ascii="仿宋" w:hAnsi="仿宋" w:eastAsia="仿宋" w:cs="仿宋"/>
              </w:rPr>
              <w:t>无明显变化</w:t>
            </w:r>
          </w:p>
        </w:tc>
      </w:tr>
    </w:tbl>
    <w:p>
      <w:pPr>
        <w:widowControl/>
        <w:spacing w:line="440" w:lineRule="exact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widowControl/>
        <w:spacing w:line="440" w:lineRule="exact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表</w:t>
      </w:r>
      <w:r>
        <w:rPr>
          <w:rFonts w:hint="eastAsia" w:ascii="黑体" w:hAnsi="黑体" w:eastAsia="黑体" w:cs="黑体"/>
          <w:sz w:val="24"/>
          <w:szCs w:val="24"/>
        </w:rPr>
        <w:t>3  2023年1-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sz w:val="24"/>
          <w:szCs w:val="24"/>
        </w:rPr>
        <w:t>月临沧市地级以上城市集中式生活饮用水水源水质状况</w:t>
      </w:r>
    </w:p>
    <w:tbl>
      <w:tblPr>
        <w:tblStyle w:val="6"/>
        <w:tblW w:w="923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005"/>
        <w:gridCol w:w="1412"/>
        <w:gridCol w:w="692"/>
        <w:gridCol w:w="1032"/>
        <w:gridCol w:w="910"/>
        <w:gridCol w:w="639"/>
        <w:gridCol w:w="1085"/>
        <w:gridCol w:w="195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503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水源所在地</w:t>
            </w:r>
          </w:p>
        </w:tc>
        <w:tc>
          <w:tcPr>
            <w:tcW w:w="1412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水源名称</w:t>
            </w:r>
          </w:p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（监测点位）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水源类型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水质类别</w:t>
            </w:r>
          </w:p>
        </w:tc>
        <w:tc>
          <w:tcPr>
            <w:tcW w:w="639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水质状况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超三类标准项目及超标倍数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水质变化情况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03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5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2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92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2023年1-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</w:rPr>
              <w:t>月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上年同期</w:t>
            </w:r>
          </w:p>
        </w:tc>
        <w:tc>
          <w:tcPr>
            <w:tcW w:w="639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5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57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0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临翔区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中山水库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湖库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Ⅰ类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/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无明显变化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0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临翔区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铁厂河水库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湖库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/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无明显变化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0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临翔区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鸭子塘水库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湖库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Ⅲ类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/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有所好转</w:t>
            </w:r>
          </w:p>
        </w:tc>
      </w:tr>
    </w:tbl>
    <w:p>
      <w:pPr>
        <w:spacing w:line="440" w:lineRule="exact"/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24"/>
          <w:szCs w:val="24"/>
        </w:rPr>
      </w:pPr>
      <w:r>
        <w:pict>
          <v:shape id="图表 1" o:spid="_x0000_s1031" o:spt="75" type="#_x0000_t75" style="position:absolute;left:0pt;margin-left:19.2pt;margin-top:95.7pt;height:224.25pt;width:368.9pt;mso-position-vertical-relative:page;mso-wrap-distance-bottom:0pt;mso-wrap-distance-top:0pt;z-index:251659264;mso-width-relative:page;mso-height-relative:page;" filled="f" o:preferrelative="t" stroked="f" coordsize="21600,21600" o:gfxdata="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">
            <v:path/>
            <v:fill on="f" focussize="0,0"/>
            <v:stroke on="f"/>
            <v:imagedata r:id="rId5" o:title=""/>
            <o:lock v:ext="edit" aspectratio="f"/>
            <w10:wrap type="topAndBottom"/>
          </v:shape>
        </w:pict>
      </w:r>
      <w:r>
        <w:rPr>
          <w:rFonts w:hint="eastAsia" w:ascii="黑体" w:hAnsi="黑体" w:eastAsia="黑体" w:cs="黑体"/>
          <w:sz w:val="24"/>
          <w:szCs w:val="24"/>
        </w:rPr>
        <w:t>图1  临沧市地级以上城市集中式生活饮用水水源水质类别比例变化</w:t>
      </w:r>
    </w:p>
    <w:p>
      <w:pPr>
        <w:spacing w:line="440" w:lineRule="exact"/>
        <w:ind w:firstLine="56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Times New Roman" w:hAnsi="Times New Roman" w:eastAsia="仿宋" w:cs="Times New Roman"/>
          <w:sz w:val="28"/>
          <w:szCs w:val="28"/>
        </w:rPr>
        <w:t>饮用水源地湖库营养状态评价：</w:t>
      </w:r>
      <w:r>
        <w:rPr>
          <w:rFonts w:hint="eastAsia" w:ascii="Times New Roman" w:hAnsi="Times New Roman" w:eastAsia="仿宋" w:cs="Times New Roman"/>
          <w:sz w:val="28"/>
          <w:szCs w:val="28"/>
        </w:rPr>
        <w:t>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28"/>
          <w:szCs w:val="28"/>
        </w:rPr>
        <w:t>月及2023年1-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28"/>
          <w:szCs w:val="28"/>
        </w:rPr>
        <w:t>月，3个</w:t>
      </w:r>
      <w:r>
        <w:rPr>
          <w:rFonts w:ascii="Times New Roman" w:hAnsi="Times New Roman" w:eastAsia="仿宋" w:cs="Times New Roman"/>
          <w:sz w:val="28"/>
          <w:szCs w:val="28"/>
        </w:rPr>
        <w:t>饮用水源地湖库营养状态评价</w:t>
      </w:r>
      <w:r>
        <w:rPr>
          <w:rFonts w:hint="eastAsia" w:ascii="Times New Roman" w:hAnsi="Times New Roman" w:eastAsia="仿宋" w:cs="Times New Roman"/>
          <w:sz w:val="28"/>
          <w:szCs w:val="28"/>
        </w:rPr>
        <w:t>均</w:t>
      </w:r>
      <w:r>
        <w:rPr>
          <w:rFonts w:ascii="Times New Roman" w:hAnsi="Times New Roman" w:eastAsia="仿宋" w:cs="Times New Roman"/>
          <w:sz w:val="28"/>
          <w:szCs w:val="28"/>
        </w:rPr>
        <w:t>为中营养。</w:t>
      </w:r>
    </w:p>
    <w:p>
      <w:pPr>
        <w:spacing w:line="440" w:lineRule="exact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表4  2023年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sz w:val="24"/>
          <w:szCs w:val="24"/>
        </w:rPr>
        <w:t>月临沧市地级以上城市集中式生活饮用水水源营养状态评价</w:t>
      </w:r>
    </w:p>
    <w:tbl>
      <w:tblPr>
        <w:tblStyle w:val="6"/>
        <w:tblW w:w="946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417"/>
        <w:gridCol w:w="709"/>
        <w:gridCol w:w="1134"/>
        <w:gridCol w:w="1134"/>
        <w:gridCol w:w="1559"/>
        <w:gridCol w:w="19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水源所在地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水源名称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（监测点位）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营养状态指数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营养状态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上月营养状态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上年同期营养状态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临翔区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中山水库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46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41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36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临翔区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铁厂河水库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30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40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临翔区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鸭子塘水库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营养（</w:t>
            </w:r>
            <w:r>
              <w:rPr>
                <w:rFonts w:hint="eastAsia" w:ascii="Times New Roman" w:hAnsi="Times New Roman" w:eastAsia="仿宋" w:cs="Times New Roman"/>
              </w:rPr>
              <w:t>3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9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轻度富</w:t>
            </w:r>
            <w:r>
              <w:rPr>
                <w:rFonts w:hint="eastAsia" w:ascii="Times New Roman" w:hAnsi="Times New Roman" w:eastAsia="仿宋" w:cs="Times New Roman"/>
              </w:rPr>
              <w:t>营养</w:t>
            </w:r>
            <w:r>
              <w:rPr>
                <w:rFonts w:ascii="Times New Roman" w:hAnsi="Times New Roman" w:eastAsia="仿宋" w:cs="Times New Roman"/>
              </w:rPr>
              <w:t>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51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</w:tr>
    </w:tbl>
    <w:p>
      <w:pPr>
        <w:spacing w:line="440" w:lineRule="exact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表5  2023年1-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sz w:val="24"/>
          <w:szCs w:val="24"/>
        </w:rPr>
        <w:t>月临沧市地级以上城市集中式生活饮用水水源营养状态评价</w:t>
      </w:r>
    </w:p>
    <w:tbl>
      <w:tblPr>
        <w:tblStyle w:val="6"/>
        <w:tblW w:w="943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508"/>
        <w:gridCol w:w="1423"/>
        <w:gridCol w:w="1304"/>
        <w:gridCol w:w="1119"/>
        <w:gridCol w:w="1430"/>
        <w:gridCol w:w="197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水源所在地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水源名称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（监测点位）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水源类型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营养状态指数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营养状态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上年同期营养状态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临翔区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中山水库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42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</w:t>
            </w:r>
          </w:p>
        </w:tc>
        <w:tc>
          <w:tcPr>
            <w:tcW w:w="1974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32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临翔区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铁厂河水库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35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</w:t>
            </w:r>
          </w:p>
        </w:tc>
        <w:tc>
          <w:tcPr>
            <w:tcW w:w="1974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37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临翔区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鸭子塘水库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38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45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</w:tr>
    </w:tbl>
    <w:p>
      <w:pPr>
        <w:pStyle w:val="2"/>
        <w:spacing w:line="440" w:lineRule="exact"/>
        <w:ind w:firstLine="560" w:firstLineChars="200"/>
        <w:rPr>
          <w:rFonts w:hint="eastAsia" w:ascii="Times New Roman" w:hAnsi="Times New Roman" w:eastAsia="仿宋"/>
          <w:b w:val="0"/>
          <w:sz w:val="28"/>
          <w:szCs w:val="28"/>
        </w:rPr>
      </w:pPr>
      <w:r>
        <w:rPr>
          <w:rFonts w:hint="eastAsia" w:ascii="Times New Roman" w:hAnsi="Times New Roman" w:eastAsia="仿宋"/>
          <w:b w:val="0"/>
          <w:sz w:val="28"/>
          <w:szCs w:val="28"/>
        </w:rPr>
        <w:t>按《水污染防治行动计划实施情况考核规定》评价，2023年</w:t>
      </w:r>
      <w:r>
        <w:rPr>
          <w:rFonts w:hint="eastAsia" w:ascii="Times New Roman" w:hAnsi="Times New Roman" w:eastAsia="仿宋"/>
          <w:b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/>
          <w:b w:val="0"/>
          <w:sz w:val="28"/>
          <w:szCs w:val="28"/>
        </w:rPr>
        <w:t>月及2023年1-</w:t>
      </w:r>
      <w:r>
        <w:rPr>
          <w:rFonts w:hint="eastAsia" w:ascii="Times New Roman" w:hAnsi="Times New Roman" w:eastAsia="仿宋"/>
          <w:b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/>
          <w:b w:val="0"/>
          <w:sz w:val="28"/>
          <w:szCs w:val="28"/>
        </w:rPr>
        <w:t>月，全市3个饮用水水源地取水点水质均达标，达标率为100%。</w:t>
      </w:r>
    </w:p>
    <w:p>
      <w:pPr>
        <w:jc w:val="center"/>
        <w:rPr>
          <w:rFonts w:ascii="Times New Roman" w:hAnsi="Times New Roman" w:eastAsia="仿宋" w:cs="Times New Roman"/>
          <w:bCs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701" w:right="1797" w:bottom="198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_GB2312" w:eastAsia="仿宋_GB2312"/>
        <w:sz w:val="28"/>
        <w:szCs w:val="28"/>
      </w:rPr>
    </w:pPr>
    <w:r>
      <w:rPr>
        <w:rFonts w:ascii="仿宋_GB2312" w:eastAsia="仿宋_GB2312" w:cs="仿宋_GB2312"/>
        <w:sz w:val="28"/>
        <w:szCs w:val="28"/>
      </w:rPr>
      <w:fldChar w:fldCharType="begin"/>
    </w:r>
    <w:r>
      <w:rPr>
        <w:rStyle w:val="9"/>
        <w:rFonts w:ascii="仿宋_GB2312" w:eastAsia="仿宋_GB2312" w:cs="仿宋_GB2312"/>
        <w:sz w:val="28"/>
        <w:szCs w:val="28"/>
      </w:rPr>
      <w:instrText xml:space="preserve">PAGE  </w:instrText>
    </w:r>
    <w:r>
      <w:rPr>
        <w:rFonts w:ascii="仿宋_GB2312" w:eastAsia="仿宋_GB2312" w:cs="仿宋_GB2312"/>
        <w:sz w:val="28"/>
        <w:szCs w:val="28"/>
      </w:rPr>
      <w:fldChar w:fldCharType="separate"/>
    </w:r>
    <w:r>
      <w:rPr>
        <w:rStyle w:val="9"/>
        <w:rFonts w:ascii="仿宋_GB2312" w:eastAsia="仿宋_GB2312" w:cs="仿宋_GB2312"/>
        <w:sz w:val="28"/>
        <w:szCs w:val="28"/>
      </w:rPr>
      <w:t>3</w:t>
    </w:r>
    <w:r>
      <w:rPr>
        <w:rFonts w:ascii="仿宋_GB2312" w:eastAsia="仿宋_GB2312" w:cs="仿宋_GB2312"/>
        <w:sz w:val="28"/>
        <w:szCs w:val="2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g1NDdlYTc5OGQ2YTg3NzNiMDY4ZjIzYmVmNDQ3MTMifQ=="/>
  </w:docVars>
  <w:rsids>
    <w:rsidRoot w:val="003623A7"/>
    <w:rsid w:val="00001055"/>
    <w:rsid w:val="00003345"/>
    <w:rsid w:val="00013DA7"/>
    <w:rsid w:val="00020CDF"/>
    <w:rsid w:val="00021F6F"/>
    <w:rsid w:val="00024796"/>
    <w:rsid w:val="00036A8C"/>
    <w:rsid w:val="0005685D"/>
    <w:rsid w:val="000646D9"/>
    <w:rsid w:val="00066FA2"/>
    <w:rsid w:val="00075A27"/>
    <w:rsid w:val="000770C6"/>
    <w:rsid w:val="0008069B"/>
    <w:rsid w:val="00080819"/>
    <w:rsid w:val="00084556"/>
    <w:rsid w:val="000879AC"/>
    <w:rsid w:val="000E187E"/>
    <w:rsid w:val="000F1167"/>
    <w:rsid w:val="000F620F"/>
    <w:rsid w:val="00106831"/>
    <w:rsid w:val="00107CC2"/>
    <w:rsid w:val="0012647D"/>
    <w:rsid w:val="0012724C"/>
    <w:rsid w:val="001405AB"/>
    <w:rsid w:val="00157C4E"/>
    <w:rsid w:val="001C450B"/>
    <w:rsid w:val="001E5DE7"/>
    <w:rsid w:val="001E7436"/>
    <w:rsid w:val="002069A8"/>
    <w:rsid w:val="00207FC3"/>
    <w:rsid w:val="0021399F"/>
    <w:rsid w:val="00220A7C"/>
    <w:rsid w:val="00222962"/>
    <w:rsid w:val="002312DD"/>
    <w:rsid w:val="002465C5"/>
    <w:rsid w:val="0025695C"/>
    <w:rsid w:val="00263CAB"/>
    <w:rsid w:val="002B09DA"/>
    <w:rsid w:val="002B7756"/>
    <w:rsid w:val="002C3B77"/>
    <w:rsid w:val="002E07CE"/>
    <w:rsid w:val="002E0F48"/>
    <w:rsid w:val="002F492F"/>
    <w:rsid w:val="002F5663"/>
    <w:rsid w:val="0030709C"/>
    <w:rsid w:val="00316FF1"/>
    <w:rsid w:val="00323DAA"/>
    <w:rsid w:val="003339F1"/>
    <w:rsid w:val="0033486E"/>
    <w:rsid w:val="003351AD"/>
    <w:rsid w:val="00345503"/>
    <w:rsid w:val="003623A7"/>
    <w:rsid w:val="00391EF4"/>
    <w:rsid w:val="003A3CEA"/>
    <w:rsid w:val="003B0087"/>
    <w:rsid w:val="003B4E81"/>
    <w:rsid w:val="003B6094"/>
    <w:rsid w:val="003B6D20"/>
    <w:rsid w:val="003C2D75"/>
    <w:rsid w:val="003C53E0"/>
    <w:rsid w:val="003D4F2F"/>
    <w:rsid w:val="003D5491"/>
    <w:rsid w:val="003E5197"/>
    <w:rsid w:val="003F0395"/>
    <w:rsid w:val="003F1E1C"/>
    <w:rsid w:val="004463FC"/>
    <w:rsid w:val="00453B99"/>
    <w:rsid w:val="00454D6D"/>
    <w:rsid w:val="004871DC"/>
    <w:rsid w:val="00490430"/>
    <w:rsid w:val="004935FC"/>
    <w:rsid w:val="00494C35"/>
    <w:rsid w:val="00495F67"/>
    <w:rsid w:val="004A3FE3"/>
    <w:rsid w:val="004A6082"/>
    <w:rsid w:val="004B2219"/>
    <w:rsid w:val="004B49B0"/>
    <w:rsid w:val="004C2676"/>
    <w:rsid w:val="004E2625"/>
    <w:rsid w:val="004F39AD"/>
    <w:rsid w:val="004F5D3F"/>
    <w:rsid w:val="005005ED"/>
    <w:rsid w:val="00520B30"/>
    <w:rsid w:val="00570741"/>
    <w:rsid w:val="00586CF4"/>
    <w:rsid w:val="005A2B33"/>
    <w:rsid w:val="005A475B"/>
    <w:rsid w:val="005C6E41"/>
    <w:rsid w:val="005D0309"/>
    <w:rsid w:val="0061063F"/>
    <w:rsid w:val="00623097"/>
    <w:rsid w:val="00623F8F"/>
    <w:rsid w:val="00630309"/>
    <w:rsid w:val="00644961"/>
    <w:rsid w:val="00645284"/>
    <w:rsid w:val="006630E5"/>
    <w:rsid w:val="006960C8"/>
    <w:rsid w:val="006A2F39"/>
    <w:rsid w:val="006A6672"/>
    <w:rsid w:val="006C54AB"/>
    <w:rsid w:val="006C5FD9"/>
    <w:rsid w:val="006C7A90"/>
    <w:rsid w:val="006D0426"/>
    <w:rsid w:val="006D1D4A"/>
    <w:rsid w:val="006E178E"/>
    <w:rsid w:val="006E4C32"/>
    <w:rsid w:val="006F748A"/>
    <w:rsid w:val="0071344A"/>
    <w:rsid w:val="007157DA"/>
    <w:rsid w:val="00721A75"/>
    <w:rsid w:val="0072747E"/>
    <w:rsid w:val="007277BF"/>
    <w:rsid w:val="007404AC"/>
    <w:rsid w:val="00753781"/>
    <w:rsid w:val="00773766"/>
    <w:rsid w:val="00773A43"/>
    <w:rsid w:val="007836CC"/>
    <w:rsid w:val="00791EBE"/>
    <w:rsid w:val="00792BEE"/>
    <w:rsid w:val="007B0C6E"/>
    <w:rsid w:val="007B6ADC"/>
    <w:rsid w:val="007D24E0"/>
    <w:rsid w:val="007E573E"/>
    <w:rsid w:val="007F0C15"/>
    <w:rsid w:val="007F1F40"/>
    <w:rsid w:val="007F2C74"/>
    <w:rsid w:val="008038ED"/>
    <w:rsid w:val="00811B9D"/>
    <w:rsid w:val="00814979"/>
    <w:rsid w:val="00831514"/>
    <w:rsid w:val="00860EF9"/>
    <w:rsid w:val="0088611F"/>
    <w:rsid w:val="00891A52"/>
    <w:rsid w:val="00894160"/>
    <w:rsid w:val="008A1386"/>
    <w:rsid w:val="008B37E5"/>
    <w:rsid w:val="008B6169"/>
    <w:rsid w:val="008C6B0A"/>
    <w:rsid w:val="008D3583"/>
    <w:rsid w:val="008E5ADE"/>
    <w:rsid w:val="008F130D"/>
    <w:rsid w:val="00907359"/>
    <w:rsid w:val="00910437"/>
    <w:rsid w:val="0091222D"/>
    <w:rsid w:val="00916DBF"/>
    <w:rsid w:val="00921A98"/>
    <w:rsid w:val="009222CD"/>
    <w:rsid w:val="0093543A"/>
    <w:rsid w:val="0095267C"/>
    <w:rsid w:val="00965800"/>
    <w:rsid w:val="00982272"/>
    <w:rsid w:val="009918EE"/>
    <w:rsid w:val="00994F45"/>
    <w:rsid w:val="009A49C3"/>
    <w:rsid w:val="009A5633"/>
    <w:rsid w:val="009B140C"/>
    <w:rsid w:val="009B1E6A"/>
    <w:rsid w:val="009B39A1"/>
    <w:rsid w:val="009B5AB4"/>
    <w:rsid w:val="009C686C"/>
    <w:rsid w:val="009D000D"/>
    <w:rsid w:val="009D3E88"/>
    <w:rsid w:val="00A0274B"/>
    <w:rsid w:val="00A06E86"/>
    <w:rsid w:val="00A11356"/>
    <w:rsid w:val="00A22774"/>
    <w:rsid w:val="00A2680F"/>
    <w:rsid w:val="00A567EC"/>
    <w:rsid w:val="00A60055"/>
    <w:rsid w:val="00AC1858"/>
    <w:rsid w:val="00AC242E"/>
    <w:rsid w:val="00AC4709"/>
    <w:rsid w:val="00AC5340"/>
    <w:rsid w:val="00AE313F"/>
    <w:rsid w:val="00AE7580"/>
    <w:rsid w:val="00AF1FEE"/>
    <w:rsid w:val="00AF71CE"/>
    <w:rsid w:val="00B04AA3"/>
    <w:rsid w:val="00B102C2"/>
    <w:rsid w:val="00B214A2"/>
    <w:rsid w:val="00B23C2B"/>
    <w:rsid w:val="00B25BF8"/>
    <w:rsid w:val="00B36C6B"/>
    <w:rsid w:val="00B454AA"/>
    <w:rsid w:val="00B460BD"/>
    <w:rsid w:val="00B556FF"/>
    <w:rsid w:val="00B6467D"/>
    <w:rsid w:val="00B6698C"/>
    <w:rsid w:val="00B710C3"/>
    <w:rsid w:val="00B745FC"/>
    <w:rsid w:val="00B75B91"/>
    <w:rsid w:val="00B826E3"/>
    <w:rsid w:val="00B83F79"/>
    <w:rsid w:val="00B84898"/>
    <w:rsid w:val="00B86185"/>
    <w:rsid w:val="00B9770A"/>
    <w:rsid w:val="00BA6DFB"/>
    <w:rsid w:val="00BB108F"/>
    <w:rsid w:val="00BF581A"/>
    <w:rsid w:val="00C07BD7"/>
    <w:rsid w:val="00C23768"/>
    <w:rsid w:val="00C41FC4"/>
    <w:rsid w:val="00C548C6"/>
    <w:rsid w:val="00C675F1"/>
    <w:rsid w:val="00C72105"/>
    <w:rsid w:val="00C729A3"/>
    <w:rsid w:val="00CC0747"/>
    <w:rsid w:val="00CD05E8"/>
    <w:rsid w:val="00CD0C8A"/>
    <w:rsid w:val="00CD21C5"/>
    <w:rsid w:val="00CD36C8"/>
    <w:rsid w:val="00CE4E24"/>
    <w:rsid w:val="00CF3418"/>
    <w:rsid w:val="00D10958"/>
    <w:rsid w:val="00D13130"/>
    <w:rsid w:val="00D1413E"/>
    <w:rsid w:val="00D46B29"/>
    <w:rsid w:val="00D8188F"/>
    <w:rsid w:val="00D854D9"/>
    <w:rsid w:val="00D87224"/>
    <w:rsid w:val="00D97DE0"/>
    <w:rsid w:val="00DB0600"/>
    <w:rsid w:val="00DC0F0F"/>
    <w:rsid w:val="00DC2187"/>
    <w:rsid w:val="00DD05C0"/>
    <w:rsid w:val="00DE5F16"/>
    <w:rsid w:val="00DF386A"/>
    <w:rsid w:val="00E00329"/>
    <w:rsid w:val="00E00E8D"/>
    <w:rsid w:val="00E03094"/>
    <w:rsid w:val="00E04DE5"/>
    <w:rsid w:val="00E06F22"/>
    <w:rsid w:val="00E1123D"/>
    <w:rsid w:val="00E33DC3"/>
    <w:rsid w:val="00E35D99"/>
    <w:rsid w:val="00E43D39"/>
    <w:rsid w:val="00E50AD9"/>
    <w:rsid w:val="00E54DCC"/>
    <w:rsid w:val="00E62999"/>
    <w:rsid w:val="00E63FBD"/>
    <w:rsid w:val="00E70E2E"/>
    <w:rsid w:val="00E95966"/>
    <w:rsid w:val="00EA204B"/>
    <w:rsid w:val="00EB0D26"/>
    <w:rsid w:val="00EB7BE3"/>
    <w:rsid w:val="00EC1037"/>
    <w:rsid w:val="00ED4FF6"/>
    <w:rsid w:val="00EE0995"/>
    <w:rsid w:val="00EE5DE4"/>
    <w:rsid w:val="00EF4ED0"/>
    <w:rsid w:val="00F07137"/>
    <w:rsid w:val="00F12CE3"/>
    <w:rsid w:val="00F21EE8"/>
    <w:rsid w:val="00F268D6"/>
    <w:rsid w:val="00F30865"/>
    <w:rsid w:val="00F453F5"/>
    <w:rsid w:val="00F70B76"/>
    <w:rsid w:val="00F824A3"/>
    <w:rsid w:val="00FA08B3"/>
    <w:rsid w:val="00FB1A93"/>
    <w:rsid w:val="00FB587A"/>
    <w:rsid w:val="00FC1793"/>
    <w:rsid w:val="00FD0B87"/>
    <w:rsid w:val="01595A70"/>
    <w:rsid w:val="017730E2"/>
    <w:rsid w:val="01A54310"/>
    <w:rsid w:val="01B3721D"/>
    <w:rsid w:val="03391C87"/>
    <w:rsid w:val="03E95C35"/>
    <w:rsid w:val="04094511"/>
    <w:rsid w:val="04574E03"/>
    <w:rsid w:val="047C7843"/>
    <w:rsid w:val="05566B9D"/>
    <w:rsid w:val="05D472E6"/>
    <w:rsid w:val="06197D50"/>
    <w:rsid w:val="065E1EA3"/>
    <w:rsid w:val="06FA1EBF"/>
    <w:rsid w:val="07FD2AB4"/>
    <w:rsid w:val="0A1B1B48"/>
    <w:rsid w:val="0CB9208F"/>
    <w:rsid w:val="0E700F6B"/>
    <w:rsid w:val="0EF6625F"/>
    <w:rsid w:val="0EF930B5"/>
    <w:rsid w:val="0FC61DB4"/>
    <w:rsid w:val="0FDC4ED5"/>
    <w:rsid w:val="118C032E"/>
    <w:rsid w:val="11926B56"/>
    <w:rsid w:val="11A53214"/>
    <w:rsid w:val="14975250"/>
    <w:rsid w:val="152C1BDD"/>
    <w:rsid w:val="15453AE4"/>
    <w:rsid w:val="15A9302B"/>
    <w:rsid w:val="16460160"/>
    <w:rsid w:val="17E6786F"/>
    <w:rsid w:val="189F4651"/>
    <w:rsid w:val="18A51D9E"/>
    <w:rsid w:val="1C8D6B93"/>
    <w:rsid w:val="1E7653B2"/>
    <w:rsid w:val="203970A8"/>
    <w:rsid w:val="20D85CA0"/>
    <w:rsid w:val="215F534E"/>
    <w:rsid w:val="21692658"/>
    <w:rsid w:val="218C684C"/>
    <w:rsid w:val="23017F5D"/>
    <w:rsid w:val="23AC4F6F"/>
    <w:rsid w:val="23FC7515"/>
    <w:rsid w:val="255F70F4"/>
    <w:rsid w:val="25B166BA"/>
    <w:rsid w:val="261E7E06"/>
    <w:rsid w:val="26625905"/>
    <w:rsid w:val="26E2189B"/>
    <w:rsid w:val="27007BCA"/>
    <w:rsid w:val="276A40BB"/>
    <w:rsid w:val="2A147DED"/>
    <w:rsid w:val="2A235A6B"/>
    <w:rsid w:val="2B24755C"/>
    <w:rsid w:val="2B93721B"/>
    <w:rsid w:val="2C121CC3"/>
    <w:rsid w:val="2CA41AAD"/>
    <w:rsid w:val="2CF327E6"/>
    <w:rsid w:val="2D29406B"/>
    <w:rsid w:val="2EB30D0D"/>
    <w:rsid w:val="2EB434D7"/>
    <w:rsid w:val="2F2D2E02"/>
    <w:rsid w:val="2FC613CB"/>
    <w:rsid w:val="2FD3507F"/>
    <w:rsid w:val="304F26C6"/>
    <w:rsid w:val="33470559"/>
    <w:rsid w:val="33F427E0"/>
    <w:rsid w:val="34303578"/>
    <w:rsid w:val="36B248E0"/>
    <w:rsid w:val="36BA0CD4"/>
    <w:rsid w:val="36CA2ACD"/>
    <w:rsid w:val="38191D3A"/>
    <w:rsid w:val="387F5CDF"/>
    <w:rsid w:val="388626F6"/>
    <w:rsid w:val="38CD1860"/>
    <w:rsid w:val="392D23A8"/>
    <w:rsid w:val="3E9D3AE4"/>
    <w:rsid w:val="3EA81676"/>
    <w:rsid w:val="3FCF5909"/>
    <w:rsid w:val="40CD29FD"/>
    <w:rsid w:val="416632F1"/>
    <w:rsid w:val="42195CD2"/>
    <w:rsid w:val="423D4237"/>
    <w:rsid w:val="43183E77"/>
    <w:rsid w:val="437834B8"/>
    <w:rsid w:val="43B810FF"/>
    <w:rsid w:val="43E46A0D"/>
    <w:rsid w:val="44E35F3E"/>
    <w:rsid w:val="457D068A"/>
    <w:rsid w:val="45D74B22"/>
    <w:rsid w:val="466E4E7E"/>
    <w:rsid w:val="468B36F4"/>
    <w:rsid w:val="48BA065B"/>
    <w:rsid w:val="4A512707"/>
    <w:rsid w:val="4ABD28DA"/>
    <w:rsid w:val="4B157580"/>
    <w:rsid w:val="4B1F5E77"/>
    <w:rsid w:val="4BBB3A1F"/>
    <w:rsid w:val="4E457986"/>
    <w:rsid w:val="4EF2694E"/>
    <w:rsid w:val="4F1229A2"/>
    <w:rsid w:val="50DF0875"/>
    <w:rsid w:val="51417FC7"/>
    <w:rsid w:val="51BB730A"/>
    <w:rsid w:val="558A4392"/>
    <w:rsid w:val="56482D27"/>
    <w:rsid w:val="57BA5F52"/>
    <w:rsid w:val="582E453E"/>
    <w:rsid w:val="58905DF7"/>
    <w:rsid w:val="59012347"/>
    <w:rsid w:val="59956B4D"/>
    <w:rsid w:val="5A85106D"/>
    <w:rsid w:val="5AED7A2C"/>
    <w:rsid w:val="5C6F3E25"/>
    <w:rsid w:val="5D7E734B"/>
    <w:rsid w:val="5DD8130B"/>
    <w:rsid w:val="5E0E76D6"/>
    <w:rsid w:val="5E255909"/>
    <w:rsid w:val="5E65649F"/>
    <w:rsid w:val="5E80158A"/>
    <w:rsid w:val="6027201A"/>
    <w:rsid w:val="61052151"/>
    <w:rsid w:val="629E1569"/>
    <w:rsid w:val="63501B73"/>
    <w:rsid w:val="64EA132B"/>
    <w:rsid w:val="658B093D"/>
    <w:rsid w:val="66767466"/>
    <w:rsid w:val="68F67F5C"/>
    <w:rsid w:val="69DC7A96"/>
    <w:rsid w:val="6C4C5A2A"/>
    <w:rsid w:val="6C6363C2"/>
    <w:rsid w:val="6DA06FD5"/>
    <w:rsid w:val="6DA241E7"/>
    <w:rsid w:val="6DCD564A"/>
    <w:rsid w:val="6E89094D"/>
    <w:rsid w:val="7026398D"/>
    <w:rsid w:val="70437BE5"/>
    <w:rsid w:val="70974410"/>
    <w:rsid w:val="70C608F1"/>
    <w:rsid w:val="72CA013E"/>
    <w:rsid w:val="731E50E4"/>
    <w:rsid w:val="73CF3A67"/>
    <w:rsid w:val="7450762A"/>
    <w:rsid w:val="749F5F7E"/>
    <w:rsid w:val="75487FC0"/>
    <w:rsid w:val="75E551A6"/>
    <w:rsid w:val="767357CE"/>
    <w:rsid w:val="76910A95"/>
    <w:rsid w:val="76B767CA"/>
    <w:rsid w:val="78C56246"/>
    <w:rsid w:val="79697E8E"/>
    <w:rsid w:val="7A702324"/>
    <w:rsid w:val="7AA55ADF"/>
    <w:rsid w:val="7C4E5A97"/>
    <w:rsid w:val="7E496CF4"/>
    <w:rsid w:val="7F24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line="416" w:lineRule="auto"/>
      <w:outlineLvl w:val="1"/>
    </w:pPr>
    <w:rPr>
      <w:rFonts w:ascii="Cambria" w:hAnsi="Cambria" w:cs="Times New Roman"/>
      <w:b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rPr>
      <w:rFonts w:ascii="Times New Roman" w:hAnsi="Times New Roman" w:cs="Times New Roman"/>
      <w:sz w:val="28"/>
      <w:szCs w:val="2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  <w:rPr>
      <w:rFonts w:cs="Times New Roman"/>
    </w:rPr>
  </w:style>
  <w:style w:type="character" w:customStyle="1" w:styleId="10">
    <w:name w:val="页脚 Char"/>
    <w:basedOn w:val="8"/>
    <w:link w:val="4"/>
    <w:qFormat/>
    <w:locked/>
    <w:uiPriority w:val="0"/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character" w:customStyle="1" w:styleId="11">
    <w:name w:val="页眉 Char"/>
    <w:basedOn w:val="8"/>
    <w:link w:val="5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正文文本 Char"/>
    <w:basedOn w:val="8"/>
    <w:link w:val="3"/>
    <w:qFormat/>
    <w:locked/>
    <w:uiPriority w:val="0"/>
    <w:rPr>
      <w:rFonts w:eastAsia="宋体"/>
      <w:kern w:val="2"/>
      <w:sz w:val="28"/>
      <w:szCs w:val="28"/>
      <w:lang w:val="en-US" w:eastAsia="zh-CN" w:bidi="ar-SA"/>
    </w:rPr>
  </w:style>
  <w:style w:type="paragraph" w:customStyle="1" w:styleId="13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  <w:szCs w:val="24"/>
    </w:rPr>
  </w:style>
  <w:style w:type="character" w:customStyle="1" w:styleId="14">
    <w:name w:val="标题 2 Char"/>
    <w:basedOn w:val="8"/>
    <w:link w:val="2"/>
    <w:qFormat/>
    <w:uiPriority w:val="0"/>
    <w:rPr>
      <w:rFonts w:ascii="Cambria" w:hAnsi="Cambria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1961</Words>
  <Characters>2185</Characters>
  <Lines>3</Lines>
  <Paragraphs>3</Paragraphs>
  <TotalTime>0</TotalTime>
  <ScaleCrop>false</ScaleCrop>
  <LinksUpToDate>false</LinksUpToDate>
  <CharactersWithSpaces>2238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2023-03-16T02:56:00Z</dcterms:created>
  <dc:creator>雨林木风</dc:creator>
  <cp:lastModifiedBy>杨杰</cp:lastModifiedBy>
  <cp:lastPrinted>2022-03-16T08:20:00Z</cp:lastPrinted>
  <dcterms:modified xsi:type="dcterms:W3CDTF">2023-08-24T07:27:26Z</dcterms:modified>
  <dc:title>临沧市地级以上城市集中式生活饮用水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867B7933D0F5441C9AECC3F709DCE51B</vt:lpwstr>
  </property>
</Properties>
</file>