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2" w:lineRule="auto"/>
        <w:rPr>
          <w:rFonts w:ascii="Arial"/>
          <w:sz w:val="21"/>
        </w:rPr>
      </w:pPr>
    </w:p>
    <w:p>
      <w:pPr>
        <w:spacing w:before="100" w:line="219" w:lineRule="auto"/>
        <w:ind w:left="32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招标方案核准意见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81" w:line="219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4"/>
          <w:sz w:val="25"/>
          <w:szCs w:val="25"/>
        </w:rPr>
        <w:t>建设项目名称：新云变至盐井哨110KV同塔</w:t>
      </w:r>
      <w:r>
        <w:rPr>
          <w:rFonts w:ascii="宋体" w:hAnsi="宋体" w:eastAsia="宋体" w:cs="宋体"/>
          <w:spacing w:val="-5"/>
          <w:sz w:val="25"/>
          <w:szCs w:val="25"/>
        </w:rPr>
        <w:t>双回线路建设项目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81" w:line="219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2"/>
          <w:sz w:val="25"/>
          <w:szCs w:val="25"/>
        </w:rPr>
        <w:t>项目代码：2205-530900-04-01-607363</w:t>
      </w:r>
    </w:p>
    <w:p>
      <w:pPr>
        <w:spacing w:line="158" w:lineRule="exact"/>
      </w:pPr>
    </w:p>
    <w:tbl>
      <w:tblPr>
        <w:tblStyle w:val="4"/>
        <w:tblW w:w="8300" w:type="dxa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899"/>
        <w:gridCol w:w="899"/>
        <w:gridCol w:w="879"/>
        <w:gridCol w:w="889"/>
        <w:gridCol w:w="899"/>
        <w:gridCol w:w="88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2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1798" w:type="dxa"/>
            <w:gridSpan w:val="2"/>
            <w:vAlign w:val="top"/>
          </w:tcPr>
          <w:p>
            <w:pPr>
              <w:spacing w:before="195" w:line="220" w:lineRule="auto"/>
              <w:ind w:left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招标范围</w:t>
            </w:r>
          </w:p>
        </w:tc>
        <w:tc>
          <w:tcPr>
            <w:tcW w:w="1768" w:type="dxa"/>
            <w:gridSpan w:val="2"/>
            <w:vAlign w:val="top"/>
          </w:tcPr>
          <w:p>
            <w:pPr>
              <w:spacing w:before="195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招标组织形式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spacing w:before="195" w:line="220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招标方式</w:t>
            </w:r>
          </w:p>
        </w:tc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78" w:line="602" w:lineRule="exact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8"/>
                <w:sz w:val="24"/>
                <w:szCs w:val="24"/>
              </w:rPr>
              <w:t>不采用招标</w:t>
            </w:r>
          </w:p>
          <w:p>
            <w:pPr>
              <w:spacing w:before="1" w:line="220" w:lineRule="auto"/>
              <w:ind w:left="4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50" w:line="621" w:lineRule="exact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29"/>
                <w:sz w:val="24"/>
                <w:szCs w:val="24"/>
              </w:rPr>
              <w:t>全部</w:t>
            </w:r>
          </w:p>
          <w:p>
            <w:pPr>
              <w:spacing w:line="220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99" w:type="dxa"/>
            <w:vAlign w:val="top"/>
          </w:tcPr>
          <w:p>
            <w:pPr>
              <w:spacing w:before="160" w:line="601" w:lineRule="exact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28"/>
                <w:sz w:val="24"/>
                <w:szCs w:val="24"/>
              </w:rPr>
              <w:t>部分</w:t>
            </w:r>
          </w:p>
          <w:p>
            <w:pPr>
              <w:spacing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79" w:type="dxa"/>
            <w:vAlign w:val="top"/>
          </w:tcPr>
          <w:p>
            <w:pPr>
              <w:spacing w:before="151" w:line="610" w:lineRule="exact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28"/>
                <w:sz w:val="24"/>
                <w:szCs w:val="24"/>
              </w:rPr>
              <w:t>自行</w:t>
            </w:r>
          </w:p>
          <w:p>
            <w:pPr>
              <w:spacing w:line="220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89" w:type="dxa"/>
            <w:vAlign w:val="top"/>
          </w:tcPr>
          <w:p>
            <w:pPr>
              <w:spacing w:before="182" w:line="599" w:lineRule="exact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27"/>
                <w:sz w:val="24"/>
                <w:szCs w:val="24"/>
              </w:rPr>
              <w:t>委托</w:t>
            </w:r>
          </w:p>
          <w:p>
            <w:pPr>
              <w:spacing w:line="220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99" w:type="dxa"/>
            <w:vAlign w:val="top"/>
          </w:tcPr>
          <w:p>
            <w:pPr>
              <w:spacing w:before="172" w:line="609" w:lineRule="exact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28"/>
                <w:sz w:val="24"/>
                <w:szCs w:val="24"/>
              </w:rPr>
              <w:t>公开</w:t>
            </w:r>
          </w:p>
          <w:p>
            <w:pPr>
              <w:spacing w:line="220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89" w:type="dxa"/>
            <w:vAlign w:val="top"/>
          </w:tcPr>
          <w:p>
            <w:pPr>
              <w:spacing w:before="171" w:line="580" w:lineRule="exact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26"/>
                <w:sz w:val="24"/>
                <w:szCs w:val="24"/>
              </w:rPr>
              <w:t>邀请</w:t>
            </w:r>
          </w:p>
          <w:p>
            <w:pPr>
              <w:spacing w:line="220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23" w:type="dxa"/>
            <w:vAlign w:val="top"/>
          </w:tcPr>
          <w:p>
            <w:pPr>
              <w:spacing w:before="162" w:line="219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勘察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23" w:type="dxa"/>
            <w:vAlign w:val="top"/>
          </w:tcPr>
          <w:p>
            <w:pPr>
              <w:spacing w:before="153" w:line="221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设计</w:t>
            </w:r>
          </w:p>
        </w:tc>
        <w:tc>
          <w:tcPr>
            <w:tcW w:w="899" w:type="dxa"/>
            <w:vAlign w:val="top"/>
          </w:tcPr>
          <w:p>
            <w:pPr>
              <w:spacing w:before="197" w:line="238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75" w:line="238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175" w:line="238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23" w:type="dxa"/>
            <w:vAlign w:val="top"/>
          </w:tcPr>
          <w:p>
            <w:pPr>
              <w:spacing w:before="152" w:line="220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建筑工程</w:t>
            </w:r>
          </w:p>
        </w:tc>
        <w:tc>
          <w:tcPr>
            <w:tcW w:w="899" w:type="dxa"/>
            <w:vAlign w:val="top"/>
          </w:tcPr>
          <w:p>
            <w:pPr>
              <w:spacing w:before="197" w:line="238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75" w:line="238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197" w:line="238" w:lineRule="auto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23" w:type="dxa"/>
            <w:vAlign w:val="top"/>
          </w:tcPr>
          <w:p>
            <w:pPr>
              <w:spacing w:before="163" w:line="220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安装工程</w:t>
            </w:r>
          </w:p>
        </w:tc>
        <w:tc>
          <w:tcPr>
            <w:tcW w:w="899" w:type="dxa"/>
            <w:vAlign w:val="top"/>
          </w:tcPr>
          <w:p>
            <w:pPr>
              <w:spacing w:before="186" w:line="238" w:lineRule="auto"/>
              <w:ind w:lef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208" w:line="238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208" w:line="238" w:lineRule="auto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23" w:type="dxa"/>
            <w:vAlign w:val="top"/>
          </w:tcPr>
          <w:p>
            <w:pPr>
              <w:spacing w:before="174" w:line="228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监理</w:t>
            </w:r>
          </w:p>
        </w:tc>
        <w:tc>
          <w:tcPr>
            <w:tcW w:w="899" w:type="dxa"/>
            <w:vAlign w:val="top"/>
          </w:tcPr>
          <w:p>
            <w:pPr>
              <w:spacing w:before="187" w:line="238" w:lineRule="auto"/>
              <w:ind w:lef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87" w:line="238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209" w:line="238" w:lineRule="auto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23" w:type="dxa"/>
            <w:vAlign w:val="top"/>
          </w:tcPr>
          <w:p>
            <w:pPr>
              <w:spacing w:before="155" w:line="221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设备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23" w:type="dxa"/>
            <w:vAlign w:val="top"/>
          </w:tcPr>
          <w:p>
            <w:pPr>
              <w:spacing w:before="153" w:line="219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重要材料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23" w:type="dxa"/>
            <w:vAlign w:val="top"/>
          </w:tcPr>
          <w:p>
            <w:pPr>
              <w:spacing w:before="166" w:line="220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spacing w:before="211" w:line="238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1" w:hRule="atLeast"/>
        </w:trPr>
        <w:tc>
          <w:tcPr>
            <w:tcW w:w="8300" w:type="dxa"/>
            <w:gridSpan w:val="8"/>
            <w:vAlign w:val="top"/>
          </w:tcPr>
          <w:p>
            <w:pPr>
              <w:spacing w:before="106" w:line="219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审批部门审批意见说明：</w:t>
            </w:r>
          </w:p>
          <w:p>
            <w:pPr>
              <w:spacing w:before="64" w:line="249" w:lineRule="auto"/>
              <w:ind w:left="75" w:right="123" w:firstLine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根据新云变至盐井哨110</w:t>
            </w:r>
            <w:r>
              <w:rPr>
                <w:rFonts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同塔双回线路建设项目招标基本情况表，批复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如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下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：</w:t>
            </w:r>
          </w:p>
          <w:p>
            <w:pPr>
              <w:spacing w:before="92" w:line="400" w:lineRule="exact"/>
              <w:ind w:left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1"/>
                <w:sz w:val="24"/>
                <w:szCs w:val="24"/>
              </w:rPr>
              <w:t>1.该项目的设计、建筑工程、安装工程和监理采用公开招标的方式进入公</w:t>
            </w:r>
          </w:p>
          <w:p>
            <w:pPr>
              <w:spacing w:line="219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共资源交易中心组织公开招标。</w:t>
            </w:r>
          </w:p>
          <w:p>
            <w:pPr>
              <w:spacing w:before="94" w:line="219" w:lineRule="auto"/>
              <w:ind w:left="565"/>
              <w:rPr>
                <w:rFonts w:ascii="宋体" w:hAnsi="宋体" w:eastAsia="宋体" w:cs="宋体"/>
                <w:sz w:val="24"/>
                <w:szCs w:val="24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3444875</wp:posOffset>
                  </wp:positionH>
                  <wp:positionV relativeFrom="paragraph">
                    <wp:posOffset>-155575</wp:posOffset>
                  </wp:positionV>
                  <wp:extent cx="1492250" cy="144780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67" cy="144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t>2.其他项目不采用招标方式，涉及政府采购的，按照政府采购法律法规规</w:t>
            </w:r>
          </w:p>
          <w:p>
            <w:pPr>
              <w:spacing w:before="67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定执行</w:t>
            </w:r>
            <w:r>
              <w:rPr>
                <w:rFonts w:ascii="宋体" w:hAnsi="宋体" w:eastAsia="宋体" w:cs="宋体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。</w:t>
            </w:r>
          </w:p>
          <w:p>
            <w:pPr>
              <w:spacing w:before="94" w:line="219" w:lineRule="auto"/>
              <w:ind w:left="5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3.该项目不涉及勘察、设备和重要材料。</w:t>
            </w:r>
          </w:p>
          <w:p>
            <w:pPr>
              <w:spacing w:before="97" w:line="219" w:lineRule="auto"/>
              <w:ind w:left="5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>2022年06月02日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" w:type="default"/>
      <w:pgSz w:w="11920" w:h="16840"/>
      <w:pgMar w:top="1431" w:right="1788" w:bottom="400" w:left="166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7F662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2022-11-17T16:23:00Z</dcterms:created>
  <dc:creator>Kingsoft-PDF</dc:creator>
  <cp:keywords>6375ef62c1ea6f00166111ad</cp:keywords>
  <cp:lastModifiedBy>Administrator</cp:lastModifiedBy>
  <dcterms:modified xsi:type="dcterms:W3CDTF">2022-11-18T01:32:57Z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2022-11-17T16:23:10Z</vt:filetime>
  </property>
  <property fmtid="{D5CDD505-2E9C-101B-9397-08002B2CF9AE}" pid="4" name="KSOProductBuildVer">
    <vt:lpwstr>2052-10.8.0.5950</vt:lpwstr>
  </property>
</Properties>
</file>