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F79" w:rsidRDefault="00153F79" w:rsidP="00153F79">
      <w:pPr>
        <w:rPr>
          <w:rFonts w:ascii="Times New Roman" w:eastAsia="黑体" w:hAnsi="Times New Roman" w:cs="黑体"/>
          <w:b/>
          <w:kern w:val="0"/>
          <w:sz w:val="32"/>
          <w:szCs w:val="32"/>
          <w:lang w:bidi="ar"/>
        </w:rPr>
      </w:pPr>
      <w:bookmarkStart w:id="0" w:name="_GoBack"/>
      <w:bookmarkEnd w:id="0"/>
      <w:r>
        <w:rPr>
          <w:rFonts w:ascii="Times New Roman" w:eastAsia="黑体" w:hAnsi="Times New Roman" w:cs="黑体" w:hint="eastAsia"/>
          <w:b/>
          <w:kern w:val="0"/>
          <w:sz w:val="32"/>
          <w:szCs w:val="32"/>
          <w:lang w:bidi="ar"/>
        </w:rPr>
        <w:t>附件</w:t>
      </w:r>
      <w:r>
        <w:rPr>
          <w:rFonts w:ascii="Times New Roman" w:eastAsia="黑体" w:hAnsi="Times New Roman" w:cs="黑体"/>
          <w:b/>
          <w:kern w:val="0"/>
          <w:sz w:val="32"/>
          <w:szCs w:val="32"/>
          <w:lang w:bidi="ar"/>
        </w:rPr>
        <w:t>5</w:t>
      </w:r>
    </w:p>
    <w:p w:rsidR="00153F79" w:rsidRDefault="00153F79" w:rsidP="00153F79">
      <w:pPr>
        <w:adjustRightInd w:val="0"/>
        <w:snapToGrid w:val="0"/>
        <w:spacing w:line="576" w:lineRule="exact"/>
        <w:ind w:firstLineChars="200" w:firstLine="880"/>
        <w:jc w:val="center"/>
        <w:rPr>
          <w:rFonts w:ascii="Times New Roman" w:eastAsia="方正小标宋_GBK" w:hAnsi="Times New Roman" w:cs="Times New Roman"/>
          <w:b/>
          <w:sz w:val="44"/>
          <w:szCs w:val="44"/>
          <w:lang w:bidi="ar"/>
        </w:rPr>
      </w:pPr>
      <w:r>
        <w:rPr>
          <w:rFonts w:ascii="Times New Roman" w:eastAsia="方正小标宋_GBK" w:hAnsi="Times New Roman" w:cs="Times New Roman" w:hint="eastAsia"/>
          <w:b/>
          <w:sz w:val="44"/>
          <w:szCs w:val="44"/>
          <w:lang w:bidi="ar"/>
        </w:rPr>
        <w:t>临沧市</w:t>
      </w:r>
      <w:r>
        <w:rPr>
          <w:rFonts w:ascii="Times New Roman" w:eastAsia="方正小标宋_GBK" w:hAnsi="Times New Roman" w:cs="Times New Roman"/>
          <w:b/>
          <w:sz w:val="44"/>
          <w:szCs w:val="44"/>
          <w:lang w:bidi="ar"/>
        </w:rPr>
        <w:t>“</w:t>
      </w:r>
      <w:r>
        <w:rPr>
          <w:rFonts w:ascii="Times New Roman" w:eastAsia="方正小标宋_GBK" w:hAnsi="Times New Roman" w:cs="Times New Roman" w:hint="eastAsia"/>
          <w:b/>
          <w:sz w:val="44"/>
          <w:szCs w:val="44"/>
          <w:lang w:bidi="ar"/>
        </w:rPr>
        <w:t>厕所革命</w:t>
      </w:r>
      <w:r>
        <w:rPr>
          <w:rFonts w:ascii="Times New Roman" w:eastAsia="方正小标宋_GBK" w:hAnsi="Times New Roman" w:cs="Times New Roman"/>
          <w:b/>
          <w:sz w:val="44"/>
          <w:szCs w:val="44"/>
          <w:lang w:bidi="ar"/>
        </w:rPr>
        <w:t>”</w:t>
      </w:r>
      <w:r>
        <w:rPr>
          <w:rFonts w:ascii="Times New Roman" w:eastAsia="方正小标宋_GBK" w:hAnsi="Times New Roman" w:cs="Times New Roman" w:hint="eastAsia"/>
          <w:b/>
          <w:sz w:val="44"/>
          <w:szCs w:val="44"/>
          <w:lang w:bidi="ar"/>
        </w:rPr>
        <w:t>三年行动计划乡镇镇区公厕建设任务分解表</w:t>
      </w:r>
    </w:p>
    <w:p w:rsidR="00153F79" w:rsidRDefault="00153F79" w:rsidP="00153F79">
      <w:pPr>
        <w:adjustRightInd w:val="0"/>
        <w:snapToGrid w:val="0"/>
        <w:spacing w:line="100" w:lineRule="exact"/>
        <w:rPr>
          <w:rFonts w:eastAsia="黑体"/>
          <w:b/>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0"/>
        <w:gridCol w:w="5129"/>
        <w:gridCol w:w="3500"/>
        <w:gridCol w:w="3501"/>
      </w:tblGrid>
      <w:tr w:rsidR="00153F79" w:rsidTr="00E04F5D">
        <w:trPr>
          <w:jc w:val="center"/>
        </w:trPr>
        <w:tc>
          <w:tcPr>
            <w:tcW w:w="2430" w:type="dxa"/>
            <w:tcBorders>
              <w:tl2br w:val="nil"/>
              <w:tr2bl w:val="nil"/>
            </w:tcBorders>
            <w:tcMar>
              <w:top w:w="15" w:type="dxa"/>
              <w:left w:w="15" w:type="dxa"/>
              <w:bottom w:w="15" w:type="dxa"/>
              <w:right w:w="15" w:type="dxa"/>
            </w:tcMar>
            <w:vAlign w:val="center"/>
          </w:tcPr>
          <w:p w:rsidR="00153F79" w:rsidRDefault="00153F79" w:rsidP="00E04F5D">
            <w:pPr>
              <w:spacing w:line="400" w:lineRule="exact"/>
              <w:jc w:val="center"/>
              <w:rPr>
                <w:rFonts w:ascii="Times New Roman" w:eastAsia="方正黑体_GBK" w:hAnsi="Times New Roman" w:cs="Times New Roman"/>
                <w:b/>
                <w:color w:val="000000"/>
                <w:kern w:val="0"/>
                <w:sz w:val="24"/>
                <w:lang w:bidi="ar"/>
              </w:rPr>
            </w:pPr>
            <w:r>
              <w:rPr>
                <w:rFonts w:ascii="Times New Roman" w:eastAsia="方正黑体_GBK" w:hAnsi="Times New Roman" w:cs="Times New Roman"/>
                <w:b/>
                <w:color w:val="000000"/>
                <w:kern w:val="0"/>
                <w:sz w:val="24"/>
                <w:lang w:bidi="ar"/>
              </w:rPr>
              <w:t>县（区）</w:t>
            </w:r>
          </w:p>
        </w:tc>
        <w:tc>
          <w:tcPr>
            <w:tcW w:w="5129" w:type="dxa"/>
            <w:tcBorders>
              <w:tl2br w:val="nil"/>
              <w:tr2bl w:val="nil"/>
            </w:tcBorders>
            <w:tcMar>
              <w:top w:w="15" w:type="dxa"/>
              <w:left w:w="15" w:type="dxa"/>
              <w:bottom w:w="15" w:type="dxa"/>
              <w:right w:w="15" w:type="dxa"/>
            </w:tcMar>
            <w:vAlign w:val="center"/>
          </w:tcPr>
          <w:p w:rsidR="00153F79" w:rsidRDefault="00153F79" w:rsidP="00E04F5D">
            <w:pPr>
              <w:spacing w:line="400" w:lineRule="exact"/>
              <w:jc w:val="center"/>
              <w:rPr>
                <w:rFonts w:ascii="Times New Roman" w:eastAsia="方正黑体_GBK" w:hAnsi="Times New Roman" w:cs="Times New Roman"/>
                <w:b/>
                <w:color w:val="000000"/>
                <w:kern w:val="0"/>
                <w:sz w:val="24"/>
                <w:lang w:bidi="ar"/>
              </w:rPr>
            </w:pPr>
            <w:r>
              <w:rPr>
                <w:rFonts w:ascii="Times New Roman" w:eastAsia="方正黑体_GBK" w:hAnsi="Times New Roman" w:cs="Times New Roman"/>
                <w:b/>
                <w:color w:val="000000"/>
                <w:kern w:val="0"/>
                <w:sz w:val="24"/>
                <w:lang w:bidi="ar"/>
              </w:rPr>
              <w:t>2018-2019</w:t>
            </w:r>
            <w:r>
              <w:rPr>
                <w:rFonts w:ascii="Times New Roman" w:eastAsia="方正黑体_GBK" w:hAnsi="Times New Roman" w:cs="Times New Roman"/>
                <w:b/>
                <w:color w:val="000000"/>
                <w:kern w:val="0"/>
                <w:sz w:val="24"/>
                <w:lang w:bidi="ar"/>
              </w:rPr>
              <w:t>年改造提升公厕数量合计</w:t>
            </w:r>
          </w:p>
          <w:p w:rsidR="00153F79" w:rsidRDefault="00153F79" w:rsidP="00E04F5D">
            <w:pPr>
              <w:spacing w:line="400" w:lineRule="exact"/>
              <w:jc w:val="center"/>
              <w:rPr>
                <w:rFonts w:ascii="Times New Roman" w:eastAsia="方正黑体_GBK" w:hAnsi="Times New Roman" w:cs="Times New Roman"/>
                <w:b/>
                <w:color w:val="000000"/>
                <w:kern w:val="0"/>
                <w:sz w:val="24"/>
                <w:lang w:bidi="ar"/>
              </w:rPr>
            </w:pPr>
            <w:r>
              <w:rPr>
                <w:rFonts w:ascii="Times New Roman" w:eastAsia="方正黑体_GBK" w:hAnsi="Times New Roman" w:cs="Times New Roman"/>
                <w:b/>
                <w:color w:val="000000"/>
                <w:kern w:val="0"/>
                <w:sz w:val="24"/>
                <w:lang w:bidi="ar"/>
              </w:rPr>
              <w:t>（座）</w:t>
            </w:r>
          </w:p>
        </w:tc>
        <w:tc>
          <w:tcPr>
            <w:tcW w:w="3500" w:type="dxa"/>
            <w:tcBorders>
              <w:tl2br w:val="nil"/>
              <w:tr2bl w:val="nil"/>
            </w:tcBorders>
            <w:tcMar>
              <w:top w:w="15" w:type="dxa"/>
              <w:left w:w="15" w:type="dxa"/>
              <w:bottom w:w="15" w:type="dxa"/>
              <w:right w:w="15" w:type="dxa"/>
            </w:tcMar>
            <w:vAlign w:val="center"/>
          </w:tcPr>
          <w:p w:rsidR="00153F79" w:rsidRDefault="00153F79" w:rsidP="00E04F5D">
            <w:pPr>
              <w:spacing w:line="400" w:lineRule="exact"/>
              <w:jc w:val="center"/>
              <w:rPr>
                <w:rFonts w:ascii="Times New Roman" w:eastAsia="方正黑体_GBK" w:hAnsi="Times New Roman" w:cs="Times New Roman"/>
                <w:b/>
                <w:color w:val="000000"/>
                <w:kern w:val="0"/>
                <w:sz w:val="24"/>
                <w:lang w:bidi="ar"/>
              </w:rPr>
            </w:pPr>
            <w:r>
              <w:rPr>
                <w:rFonts w:ascii="Times New Roman" w:eastAsia="方正黑体_GBK" w:hAnsi="Times New Roman" w:cs="Times New Roman"/>
                <w:b/>
                <w:color w:val="000000"/>
                <w:kern w:val="0"/>
                <w:sz w:val="24"/>
                <w:lang w:bidi="ar"/>
              </w:rPr>
              <w:t>2018</w:t>
            </w:r>
            <w:r>
              <w:rPr>
                <w:rFonts w:ascii="Times New Roman" w:eastAsia="方正黑体_GBK" w:hAnsi="Times New Roman" w:cs="Times New Roman"/>
                <w:b/>
                <w:color w:val="000000"/>
                <w:kern w:val="0"/>
                <w:sz w:val="24"/>
                <w:lang w:bidi="ar"/>
              </w:rPr>
              <w:t>年改造提升公厕数量</w:t>
            </w:r>
          </w:p>
          <w:p w:rsidR="00153F79" w:rsidRDefault="00153F79" w:rsidP="00E04F5D">
            <w:pPr>
              <w:spacing w:line="400" w:lineRule="exact"/>
              <w:jc w:val="center"/>
              <w:rPr>
                <w:rFonts w:ascii="Times New Roman" w:eastAsia="方正黑体_GBK" w:hAnsi="Times New Roman" w:cs="Times New Roman"/>
                <w:b/>
                <w:color w:val="000000"/>
                <w:kern w:val="0"/>
                <w:sz w:val="24"/>
                <w:lang w:bidi="ar"/>
              </w:rPr>
            </w:pPr>
            <w:r>
              <w:rPr>
                <w:rFonts w:ascii="Times New Roman" w:eastAsia="方正黑体_GBK" w:hAnsi="Times New Roman" w:cs="Times New Roman"/>
                <w:b/>
                <w:color w:val="000000"/>
                <w:kern w:val="0"/>
                <w:sz w:val="24"/>
                <w:lang w:bidi="ar"/>
              </w:rPr>
              <w:t>（座）</w:t>
            </w:r>
          </w:p>
        </w:tc>
        <w:tc>
          <w:tcPr>
            <w:tcW w:w="3501" w:type="dxa"/>
            <w:tcBorders>
              <w:tl2br w:val="nil"/>
              <w:tr2bl w:val="nil"/>
            </w:tcBorders>
            <w:tcMar>
              <w:top w:w="15" w:type="dxa"/>
              <w:left w:w="15" w:type="dxa"/>
              <w:bottom w:w="15" w:type="dxa"/>
              <w:right w:w="15" w:type="dxa"/>
            </w:tcMar>
            <w:vAlign w:val="center"/>
          </w:tcPr>
          <w:p w:rsidR="00153F79" w:rsidRDefault="00153F79" w:rsidP="00E04F5D">
            <w:pPr>
              <w:spacing w:line="400" w:lineRule="exact"/>
              <w:jc w:val="center"/>
              <w:rPr>
                <w:rFonts w:ascii="Times New Roman" w:eastAsia="方正黑体_GBK" w:hAnsi="Times New Roman" w:cs="Times New Roman"/>
                <w:b/>
                <w:color w:val="000000"/>
                <w:kern w:val="0"/>
                <w:sz w:val="24"/>
                <w:lang w:bidi="ar"/>
              </w:rPr>
            </w:pPr>
            <w:r>
              <w:rPr>
                <w:rFonts w:ascii="Times New Roman" w:eastAsia="方正黑体_GBK" w:hAnsi="Times New Roman" w:cs="Times New Roman"/>
                <w:b/>
                <w:color w:val="000000"/>
                <w:kern w:val="0"/>
                <w:sz w:val="24"/>
                <w:lang w:bidi="ar"/>
              </w:rPr>
              <w:t>2019</w:t>
            </w:r>
            <w:r>
              <w:rPr>
                <w:rFonts w:ascii="Times New Roman" w:eastAsia="方正黑体_GBK" w:hAnsi="Times New Roman" w:cs="Times New Roman"/>
                <w:b/>
                <w:color w:val="000000"/>
                <w:kern w:val="0"/>
                <w:sz w:val="24"/>
                <w:lang w:bidi="ar"/>
              </w:rPr>
              <w:t>年改造提升公厕数量</w:t>
            </w:r>
          </w:p>
          <w:p w:rsidR="00153F79" w:rsidRDefault="00153F79" w:rsidP="00E04F5D">
            <w:pPr>
              <w:spacing w:line="400" w:lineRule="exact"/>
              <w:jc w:val="center"/>
              <w:rPr>
                <w:rFonts w:ascii="Times New Roman" w:eastAsia="方正黑体_GBK" w:hAnsi="Times New Roman" w:cs="Times New Roman"/>
                <w:b/>
                <w:color w:val="000000"/>
                <w:kern w:val="0"/>
                <w:sz w:val="24"/>
                <w:lang w:bidi="ar"/>
              </w:rPr>
            </w:pPr>
            <w:r>
              <w:rPr>
                <w:rFonts w:ascii="Times New Roman" w:eastAsia="方正黑体_GBK" w:hAnsi="Times New Roman" w:cs="Times New Roman"/>
                <w:b/>
                <w:color w:val="000000"/>
                <w:kern w:val="0"/>
                <w:sz w:val="24"/>
                <w:lang w:bidi="ar"/>
              </w:rPr>
              <w:t>（座）</w:t>
            </w:r>
          </w:p>
        </w:tc>
      </w:tr>
      <w:tr w:rsidR="00153F79" w:rsidTr="00E04F5D">
        <w:trPr>
          <w:jc w:val="center"/>
        </w:trPr>
        <w:tc>
          <w:tcPr>
            <w:tcW w:w="2430"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proofErr w:type="gramStart"/>
            <w:r>
              <w:rPr>
                <w:rFonts w:ascii="Times New Roman" w:eastAsia="方正仿宋_GBK" w:hAnsi="Times New Roman" w:cs="Times New Roman"/>
                <w:b/>
                <w:color w:val="000000"/>
                <w:kern w:val="0"/>
                <w:sz w:val="24"/>
                <w:lang w:bidi="ar"/>
              </w:rPr>
              <w:t>临翔区</w:t>
            </w:r>
            <w:proofErr w:type="gramEnd"/>
          </w:p>
        </w:tc>
        <w:tc>
          <w:tcPr>
            <w:tcW w:w="5129"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13</w:t>
            </w:r>
          </w:p>
        </w:tc>
        <w:tc>
          <w:tcPr>
            <w:tcW w:w="3500"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3</w:t>
            </w:r>
          </w:p>
        </w:tc>
        <w:tc>
          <w:tcPr>
            <w:tcW w:w="3501"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10</w:t>
            </w:r>
          </w:p>
        </w:tc>
      </w:tr>
      <w:tr w:rsidR="00153F79" w:rsidTr="00E04F5D">
        <w:trPr>
          <w:jc w:val="center"/>
        </w:trPr>
        <w:tc>
          <w:tcPr>
            <w:tcW w:w="2430"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云县</w:t>
            </w:r>
          </w:p>
        </w:tc>
        <w:tc>
          <w:tcPr>
            <w:tcW w:w="5129"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17</w:t>
            </w:r>
          </w:p>
        </w:tc>
        <w:tc>
          <w:tcPr>
            <w:tcW w:w="3500"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4</w:t>
            </w:r>
          </w:p>
        </w:tc>
        <w:tc>
          <w:tcPr>
            <w:tcW w:w="3501"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13</w:t>
            </w:r>
          </w:p>
        </w:tc>
      </w:tr>
      <w:tr w:rsidR="00153F79" w:rsidTr="00E04F5D">
        <w:trPr>
          <w:jc w:val="center"/>
        </w:trPr>
        <w:tc>
          <w:tcPr>
            <w:tcW w:w="2430"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凤庆县</w:t>
            </w:r>
          </w:p>
        </w:tc>
        <w:tc>
          <w:tcPr>
            <w:tcW w:w="5129"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12</w:t>
            </w:r>
          </w:p>
        </w:tc>
        <w:tc>
          <w:tcPr>
            <w:tcW w:w="3500"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w:t>
            </w:r>
          </w:p>
        </w:tc>
        <w:tc>
          <w:tcPr>
            <w:tcW w:w="3501"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10</w:t>
            </w:r>
          </w:p>
        </w:tc>
      </w:tr>
      <w:tr w:rsidR="00153F79" w:rsidTr="00E04F5D">
        <w:trPr>
          <w:jc w:val="center"/>
        </w:trPr>
        <w:tc>
          <w:tcPr>
            <w:tcW w:w="2430"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永德县</w:t>
            </w:r>
          </w:p>
        </w:tc>
        <w:tc>
          <w:tcPr>
            <w:tcW w:w="5129"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11</w:t>
            </w:r>
          </w:p>
        </w:tc>
        <w:tc>
          <w:tcPr>
            <w:tcW w:w="3500"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w:t>
            </w:r>
          </w:p>
        </w:tc>
        <w:tc>
          <w:tcPr>
            <w:tcW w:w="3501"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9</w:t>
            </w:r>
          </w:p>
        </w:tc>
      </w:tr>
      <w:tr w:rsidR="00153F79" w:rsidTr="00E04F5D">
        <w:trPr>
          <w:jc w:val="center"/>
        </w:trPr>
        <w:tc>
          <w:tcPr>
            <w:tcW w:w="2430"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镇康县</w:t>
            </w:r>
          </w:p>
        </w:tc>
        <w:tc>
          <w:tcPr>
            <w:tcW w:w="5129"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8</w:t>
            </w:r>
          </w:p>
        </w:tc>
        <w:tc>
          <w:tcPr>
            <w:tcW w:w="3500"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w:t>
            </w:r>
          </w:p>
        </w:tc>
        <w:tc>
          <w:tcPr>
            <w:tcW w:w="3501"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6</w:t>
            </w:r>
          </w:p>
        </w:tc>
      </w:tr>
      <w:tr w:rsidR="00153F79" w:rsidTr="00E04F5D">
        <w:trPr>
          <w:jc w:val="center"/>
        </w:trPr>
        <w:tc>
          <w:tcPr>
            <w:tcW w:w="2430"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耿马自治县</w:t>
            </w:r>
          </w:p>
        </w:tc>
        <w:tc>
          <w:tcPr>
            <w:tcW w:w="5129"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16</w:t>
            </w:r>
          </w:p>
        </w:tc>
        <w:tc>
          <w:tcPr>
            <w:tcW w:w="3500"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w:t>
            </w:r>
          </w:p>
        </w:tc>
        <w:tc>
          <w:tcPr>
            <w:tcW w:w="3501"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14</w:t>
            </w:r>
          </w:p>
        </w:tc>
      </w:tr>
      <w:tr w:rsidR="00153F79" w:rsidTr="00E04F5D">
        <w:trPr>
          <w:jc w:val="center"/>
        </w:trPr>
        <w:tc>
          <w:tcPr>
            <w:tcW w:w="2430"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沧源自治县</w:t>
            </w:r>
          </w:p>
        </w:tc>
        <w:tc>
          <w:tcPr>
            <w:tcW w:w="5129"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11</w:t>
            </w:r>
          </w:p>
        </w:tc>
        <w:tc>
          <w:tcPr>
            <w:tcW w:w="3500"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3</w:t>
            </w:r>
          </w:p>
        </w:tc>
        <w:tc>
          <w:tcPr>
            <w:tcW w:w="3501"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8</w:t>
            </w:r>
          </w:p>
        </w:tc>
      </w:tr>
      <w:tr w:rsidR="00153F79" w:rsidTr="00E04F5D">
        <w:trPr>
          <w:jc w:val="center"/>
        </w:trPr>
        <w:tc>
          <w:tcPr>
            <w:tcW w:w="2430"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双江自治县</w:t>
            </w:r>
          </w:p>
        </w:tc>
        <w:tc>
          <w:tcPr>
            <w:tcW w:w="5129"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11</w:t>
            </w:r>
          </w:p>
        </w:tc>
        <w:tc>
          <w:tcPr>
            <w:tcW w:w="3500"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w:t>
            </w:r>
          </w:p>
        </w:tc>
        <w:tc>
          <w:tcPr>
            <w:tcW w:w="3501"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9</w:t>
            </w:r>
          </w:p>
        </w:tc>
      </w:tr>
      <w:tr w:rsidR="00153F79" w:rsidTr="00E04F5D">
        <w:trPr>
          <w:jc w:val="center"/>
        </w:trPr>
        <w:tc>
          <w:tcPr>
            <w:tcW w:w="2430"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合计</w:t>
            </w:r>
          </w:p>
        </w:tc>
        <w:tc>
          <w:tcPr>
            <w:tcW w:w="5129"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99</w:t>
            </w:r>
          </w:p>
        </w:tc>
        <w:tc>
          <w:tcPr>
            <w:tcW w:w="3500"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20</w:t>
            </w:r>
          </w:p>
        </w:tc>
        <w:tc>
          <w:tcPr>
            <w:tcW w:w="3501" w:type="dxa"/>
            <w:tcBorders>
              <w:tl2br w:val="nil"/>
              <w:tr2bl w:val="nil"/>
            </w:tcBorders>
            <w:tcMar>
              <w:top w:w="15" w:type="dxa"/>
              <w:left w:w="15" w:type="dxa"/>
              <w:bottom w:w="15" w:type="dxa"/>
              <w:right w:w="15" w:type="dxa"/>
            </w:tcMar>
            <w:vAlign w:val="center"/>
          </w:tcPr>
          <w:p w:rsidR="00153F79" w:rsidRDefault="00153F79" w:rsidP="00E04F5D">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79</w:t>
            </w:r>
          </w:p>
        </w:tc>
      </w:tr>
    </w:tbl>
    <w:p w:rsidR="00153F79" w:rsidRDefault="00153F79" w:rsidP="00153F79">
      <w:pPr>
        <w:adjustRightInd w:val="0"/>
        <w:snapToGrid w:val="0"/>
        <w:ind w:firstLineChars="200" w:firstLine="422"/>
        <w:rPr>
          <w:rFonts w:ascii="Times New Roman" w:eastAsia="方正仿宋_GBK" w:hAnsi="Times New Roman" w:cs="Times New Roman"/>
          <w:b/>
          <w:szCs w:val="21"/>
        </w:rPr>
      </w:pPr>
      <w:r>
        <w:rPr>
          <w:rFonts w:ascii="Times New Roman" w:eastAsia="方正仿宋_GBK" w:hAnsi="Times New Roman" w:cs="Times New Roman"/>
          <w:b/>
          <w:color w:val="000000"/>
          <w:kern w:val="0"/>
          <w:szCs w:val="21"/>
          <w:lang w:bidi="ar"/>
        </w:rPr>
        <w:t>说明：改造</w:t>
      </w:r>
      <w:proofErr w:type="gramStart"/>
      <w:r>
        <w:rPr>
          <w:rFonts w:ascii="Times New Roman" w:eastAsia="方正仿宋_GBK" w:hAnsi="Times New Roman" w:cs="Times New Roman"/>
          <w:b/>
          <w:color w:val="000000"/>
          <w:kern w:val="0"/>
          <w:szCs w:val="21"/>
          <w:lang w:bidi="ar"/>
        </w:rPr>
        <w:t>提升指</w:t>
      </w:r>
      <w:proofErr w:type="gramEnd"/>
      <w:r>
        <w:rPr>
          <w:rFonts w:ascii="Times New Roman" w:eastAsia="方正仿宋_GBK" w:hAnsi="Times New Roman" w:cs="Times New Roman"/>
          <w:b/>
          <w:color w:val="000000"/>
          <w:kern w:val="0"/>
          <w:szCs w:val="21"/>
          <w:lang w:bidi="ar"/>
        </w:rPr>
        <w:t>的是按照本方案目标任务中的要求，实现乡镇镇区和行政村村委会所在地是旱厕的公厕提升改造为水冲卫生厕所，逐步消除旱厕，实现</w:t>
      </w:r>
      <w:r>
        <w:rPr>
          <w:rFonts w:ascii="Times New Roman" w:eastAsia="方正仿宋_GBK" w:hAnsi="Times New Roman" w:cs="Times New Roman"/>
          <w:b/>
          <w:color w:val="000000"/>
          <w:kern w:val="0"/>
          <w:szCs w:val="21"/>
          <w:lang w:bidi="ar"/>
        </w:rPr>
        <w:t>“</w:t>
      </w:r>
      <w:r>
        <w:rPr>
          <w:rFonts w:ascii="Times New Roman" w:eastAsia="方正仿宋_GBK" w:hAnsi="Times New Roman" w:cs="Times New Roman"/>
          <w:b/>
          <w:color w:val="000000"/>
          <w:kern w:val="0"/>
          <w:szCs w:val="21"/>
          <w:lang w:bidi="ar"/>
        </w:rPr>
        <w:t>数量充足、分布合理，管理有效、服务到位，卫生环保、如厕文明</w:t>
      </w:r>
      <w:r>
        <w:rPr>
          <w:rFonts w:ascii="Times New Roman" w:eastAsia="方正仿宋_GBK" w:hAnsi="Times New Roman" w:cs="Times New Roman"/>
          <w:b/>
          <w:color w:val="000000"/>
          <w:kern w:val="0"/>
          <w:szCs w:val="21"/>
          <w:lang w:bidi="ar"/>
        </w:rPr>
        <w:t>”</w:t>
      </w:r>
      <w:r>
        <w:rPr>
          <w:rFonts w:ascii="Times New Roman" w:eastAsia="方正仿宋_GBK" w:hAnsi="Times New Roman" w:cs="Times New Roman"/>
          <w:b/>
          <w:color w:val="000000"/>
          <w:kern w:val="0"/>
          <w:szCs w:val="21"/>
          <w:lang w:bidi="ar"/>
        </w:rPr>
        <w:t>的目标。</w:t>
      </w:r>
    </w:p>
    <w:p w:rsidR="008736E2" w:rsidRPr="00153F79" w:rsidRDefault="00B8605B"/>
    <w:sectPr w:rsidR="008736E2" w:rsidRPr="00153F79" w:rsidSect="009437B1">
      <w:pgSz w:w="16839" w:h="11907" w:orient="landscape" w:code="9"/>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05B" w:rsidRDefault="00B8605B" w:rsidP="00153F79">
      <w:r>
        <w:separator/>
      </w:r>
    </w:p>
  </w:endnote>
  <w:endnote w:type="continuationSeparator" w:id="0">
    <w:p w:rsidR="00B8605B" w:rsidRDefault="00B8605B" w:rsidP="00153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JhengHei Light"/>
    <w:charset w:val="86"/>
    <w:family w:val="script"/>
    <w:pitch w:val="fixed"/>
    <w:sig w:usb0="00000000" w:usb1="080E0000" w:usb2="00000010" w:usb3="00000000" w:csb0="00040000" w:csb1="00000000"/>
  </w:font>
  <w:font w:name="方正黑体_GBK">
    <w:altName w:val="Microsoft JhengHei Light"/>
    <w:charset w:val="86"/>
    <w:family w:val="auto"/>
    <w:pitch w:val="default"/>
    <w:sig w:usb0="00000000" w:usb1="080E0000" w:usb2="00000000" w:usb3="00000000" w:csb0="00040000" w:csb1="00000000"/>
  </w:font>
  <w:font w:name="方正仿宋_GBK">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05B" w:rsidRDefault="00B8605B" w:rsidP="00153F79">
      <w:r>
        <w:separator/>
      </w:r>
    </w:p>
  </w:footnote>
  <w:footnote w:type="continuationSeparator" w:id="0">
    <w:p w:rsidR="00B8605B" w:rsidRDefault="00B8605B" w:rsidP="00153F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EF3"/>
    <w:rsid w:val="00153F79"/>
    <w:rsid w:val="007B76A6"/>
    <w:rsid w:val="009437B1"/>
    <w:rsid w:val="009C2E80"/>
    <w:rsid w:val="009E7EF3"/>
    <w:rsid w:val="00B8605B"/>
    <w:rsid w:val="00D71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F79"/>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3F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53F79"/>
    <w:rPr>
      <w:sz w:val="18"/>
      <w:szCs w:val="18"/>
    </w:rPr>
  </w:style>
  <w:style w:type="paragraph" w:styleId="a4">
    <w:name w:val="footer"/>
    <w:basedOn w:val="a"/>
    <w:link w:val="Char0"/>
    <w:uiPriority w:val="99"/>
    <w:unhideWhenUsed/>
    <w:rsid w:val="00153F7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53F79"/>
    <w:rPr>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53F79"/>
    <w:pPr>
      <w:widowControl/>
      <w:spacing w:after="160" w:line="240" w:lineRule="exact"/>
      <w:jc w:val="left"/>
    </w:pPr>
    <w:rPr>
      <w:rFonts w:ascii="Verdana" w:eastAsia="仿宋_GB2312" w:hAnsi="Verdana"/>
      <w:kern w:val="0"/>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F79"/>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3F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53F79"/>
    <w:rPr>
      <w:sz w:val="18"/>
      <w:szCs w:val="18"/>
    </w:rPr>
  </w:style>
  <w:style w:type="paragraph" w:styleId="a4">
    <w:name w:val="footer"/>
    <w:basedOn w:val="a"/>
    <w:link w:val="Char0"/>
    <w:uiPriority w:val="99"/>
    <w:unhideWhenUsed/>
    <w:rsid w:val="00153F7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53F79"/>
    <w:rPr>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53F79"/>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BB770-EC51-406D-8FAA-C89DD4BBB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274</Characters>
  <Application>Microsoft Office Word</Application>
  <DocSecurity>0</DocSecurity>
  <Lines>2</Lines>
  <Paragraphs>1</Paragraphs>
  <ScaleCrop>false</ScaleCrop>
  <Company/>
  <LinksUpToDate>false</LinksUpToDate>
  <CharactersWithSpaces>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3</cp:revision>
  <dcterms:created xsi:type="dcterms:W3CDTF">2019-05-21T07:12:00Z</dcterms:created>
  <dcterms:modified xsi:type="dcterms:W3CDTF">2019-05-21T07:16:00Z</dcterms:modified>
</cp:coreProperties>
</file>