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临沧市林业和草原局关于印发《临沧市竹产业高质量发展三年行动计划（2024—2026年）》的通知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方正小标宋简体" w:hAnsi="方正小标宋简体" w:eastAsia="方正小标宋简体" w:cs="方正小标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各县、自治县、区人民政府，市直有关部门：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《临沧市竹产业高质量发展三年行动计划（2024—2026年）》已于</w:t>
      </w:r>
      <w:r>
        <w:rPr>
          <w:rFonts w:hint="eastAsia" w:ascii="方正仿宋_GBK" w:hAnsi="方正仿宋_GBK" w:eastAsia="方正仿宋_GBK" w:cs="方正仿宋_GBK"/>
          <w:sz w:val="32"/>
          <w:szCs w:val="32"/>
          <w:lang w:val="en-US" w:eastAsia="zh-CN"/>
        </w:rPr>
        <w:t>6月18日</w:t>
      </w:r>
      <w:r>
        <w:rPr>
          <w:rFonts w:hint="eastAsia" w:ascii="方正仿宋_GBK" w:hAnsi="方正仿宋_GBK" w:eastAsia="方正仿宋_GBK" w:cs="方正仿宋_GBK"/>
          <w:sz w:val="32"/>
          <w:szCs w:val="32"/>
          <w:lang w:eastAsia="zh-CN"/>
        </w:rPr>
        <w:t>经市人民政府常务会同意，现印发给你们，请认真贯彻落实。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160" w:firstLineChars="13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0" w:firstLineChars="1500"/>
        <w:jc w:val="both"/>
        <w:textAlignment w:val="auto"/>
        <w:rPr>
          <w:rFonts w:hint="default"/>
          <w:sz w:val="32"/>
          <w:szCs w:val="32"/>
          <w:lang w:val="en-US" w:eastAsia="zh-CN"/>
        </w:rPr>
      </w:pPr>
      <w:bookmarkStart w:id="0" w:name="_GoBack"/>
      <w:bookmarkEnd w:id="0"/>
      <w:r>
        <w:rPr>
          <w:rFonts w:hint="eastAsia" w:ascii="方正仿宋_GBK" w:hAnsi="方正仿宋_GBK" w:eastAsia="方正仿宋_GBK" w:cs="方正仿宋_GBK"/>
          <w:sz w:val="32"/>
          <w:szCs w:val="32"/>
          <w:lang w:val="en-US" w:eastAsia="zh-CN"/>
        </w:rPr>
        <w:t>2024年7月3日</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jc w:val="both"/>
        <w:textAlignment w:val="auto"/>
        <w:rPr>
          <w:rFonts w:hint="eastAsia"/>
          <w:sz w:val="32"/>
          <w:szCs w:val="32"/>
          <w:lang w:eastAsia="zh-CN"/>
        </w:rPr>
      </w:pPr>
    </w:p>
    <w:p>
      <w:pPr>
        <w:rPr>
          <w:rFonts w:hint="eastAsia"/>
          <w:lang w:val="en-US" w:eastAsia="zh-CN"/>
        </w:rPr>
        <w:sectPr>
          <w:footerReference r:id="rId3" w:type="default"/>
          <w:pgSz w:w="11906" w:h="16838"/>
          <w:pgMar w:top="2098" w:right="1474" w:bottom="1984" w:left="1587" w:header="0" w:footer="1474" w:gutter="0"/>
          <w:pgNumType w:fmt="decimal" w:start="1"/>
          <w:cols w:space="0" w:num="1"/>
          <w:rtlGutter w:val="0"/>
          <w:docGrid w:type="lines" w:linePitch="579" w:charSpace="0"/>
        </w:sectPr>
      </w:pPr>
      <w:r>
        <w:rPr>
          <w:rFonts w:hint="eastAsia" w:ascii="方正仿宋_GBK" w:hAnsi="方正仿宋_GBK" w:eastAsia="方正仿宋_GBK" w:cs="方正仿宋_GBK"/>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临沧市竹产业高质量发展三年行动计划</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2024—2026年）</w:t>
      </w:r>
    </w:p>
    <w:p>
      <w:pPr>
        <w:keepNext w:val="0"/>
        <w:keepLines w:val="0"/>
        <w:pageBreakBefore w:val="0"/>
        <w:widowControl w:val="0"/>
        <w:kinsoku/>
        <w:wordWrap/>
        <w:overflowPunct/>
        <w:topLinePunct w:val="0"/>
        <w:autoSpaceDE/>
        <w:autoSpaceDN/>
        <w:bidi w:val="0"/>
        <w:adjustRightInd/>
        <w:snapToGrid/>
        <w:spacing w:line="240" w:lineRule="auto"/>
        <w:ind w:firstLine="641"/>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深入践行绿水青山就是金山银山的发展理念，大力挖掘竹资源发展潜力，优化竹产业结构，提升竹产业发展质量，以打造竹全产业链为抓手、以构建“以竹代塑”产业体系为重点，着力抓好竹林资源培育、竹子优良品种推广、竹材精深加工、产品设计制造、市场应用拓展等全链条、全要素协调发展</w:t>
      </w:r>
      <w:r>
        <w:rPr>
          <w:rFonts w:hint="default" w:ascii="方正仿宋_GBK" w:hAnsi="方正仿宋_GBK" w:eastAsia="方正仿宋_GBK" w:cs="方正仿宋_GBK"/>
          <w:sz w:val="32"/>
          <w:szCs w:val="32"/>
          <w:lang w:val="en-US" w:eastAsia="zh-CN"/>
        </w:rPr>
        <w:t>，把竹产业打造成为重要的富民产业、生态产业、优势产业。</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一、主要任务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到2026年，建成市内竹产业优质基地50万亩以上，同时结合稳边固防工作，带动边境3县境外发展，培育以竹酒、竹纤维、竹筒系列、竹材加工为主的竹产业龙头企业4户以上，实现产值30亿元以上，其中一产15亿元以上、二产10亿元以上、三产5亿元以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（一）建设“笋材”一体化基地。</w:t>
      </w:r>
      <w:r>
        <w:rPr>
          <w:rFonts w:hint="eastAsia" w:ascii="方正仿宋_GBK" w:hAnsi="方正仿宋_GBK" w:eastAsia="方正仿宋_GBK" w:cs="方正仿宋_GBK"/>
          <w:sz w:val="32"/>
          <w:szCs w:val="32"/>
          <w:lang w:val="en-US" w:eastAsia="zh-CN"/>
        </w:rPr>
        <w:t>重点发展50万亩“笋材”一体化原料基地。</w:t>
      </w:r>
      <w:r>
        <w:rPr>
          <w:rFonts w:hint="eastAsia" w:ascii="方正仿宋_GBK" w:hAnsi="方正仿宋_GBK" w:eastAsia="方正仿宋_GBK" w:cs="方正仿宋_GBK"/>
          <w:color w:val="000000"/>
          <w:kern w:val="0"/>
          <w:sz w:val="32"/>
          <w:szCs w:val="32"/>
          <w:lang w:val="en-US" w:eastAsia="zh-CN" w:bidi="ar"/>
        </w:rPr>
        <w:t>以全市59万亩现有商品竹林为主，实施现有竹林改造培养、低效竹林改造，</w:t>
      </w:r>
      <w:r>
        <w:rPr>
          <w:rFonts w:hint="eastAsia" w:ascii="方正仿宋_GBK" w:hAnsi="方正仿宋_GBK" w:eastAsia="方正仿宋_GBK" w:cs="方正仿宋_GBK"/>
          <w:i w:val="0"/>
          <w:color w:val="000000"/>
          <w:kern w:val="0"/>
          <w:sz w:val="32"/>
          <w:szCs w:val="32"/>
          <w:u w:val="none"/>
          <w:lang w:val="en-US" w:eastAsia="zh-CN" w:bidi="ar"/>
        </w:rPr>
        <w:t>合理利用“四荒”地、“四旁”空地，</w:t>
      </w:r>
      <w:r>
        <w:rPr>
          <w:rFonts w:hint="eastAsia" w:ascii="方正仿宋_GBK" w:hAnsi="方正仿宋_GBK" w:eastAsia="方正仿宋_GBK" w:cs="方正仿宋_GBK"/>
          <w:sz w:val="32"/>
          <w:szCs w:val="32"/>
          <w:lang w:val="en-US" w:eastAsia="zh-CN"/>
        </w:rPr>
        <w:t>因地制宜发展种植，切实保障竹全产业链原料供给。分县（区）任务情况：沧源自治县15万亩、耿马自治县10万亩、镇康县8万亩、永德县6万亩、双江自治县4万亩、临翔区4万亩、云县2万亩、凤庆县1万亩。</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各县（区）基地建设年度任务表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20" w:leftChars="57" w:firstLine="6828" w:firstLineChars="2134"/>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单位：万亩</w:t>
      </w:r>
    </w:p>
    <w:tbl>
      <w:tblPr>
        <w:tblStyle w:val="12"/>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1799"/>
        <w:gridCol w:w="1799"/>
        <w:gridCol w:w="1801"/>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eastAsia" w:ascii="方正仿宋_GBK" w:hAnsi="方正仿宋_GBK" w:eastAsia="方正仿宋_GBK" w:cs="方正仿宋_GBK"/>
                <w:b/>
                <w:bCs w:val="0"/>
                <w:sz w:val="28"/>
                <w:szCs w:val="28"/>
                <w:vertAlign w:val="baseline"/>
                <w:lang w:val="en-US" w:eastAsia="zh-CN"/>
              </w:rPr>
            </w:pPr>
            <w:r>
              <w:rPr>
                <w:rFonts w:hint="eastAsia" w:ascii="方正仿宋_GBK" w:hAnsi="方正仿宋_GBK" w:eastAsia="方正仿宋_GBK" w:cs="方正仿宋_GBK"/>
                <w:b/>
                <w:bCs w:val="0"/>
                <w:sz w:val="28"/>
                <w:szCs w:val="28"/>
                <w:vertAlign w:val="baseline"/>
                <w:lang w:val="en-US" w:eastAsia="zh-CN"/>
              </w:rPr>
              <w:t>区划</w:t>
            </w:r>
          </w:p>
        </w:tc>
        <w:tc>
          <w:tcPr>
            <w:tcW w:w="1799"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eastAsia" w:ascii="方正仿宋_GBK" w:hAnsi="方正仿宋_GBK" w:eastAsia="方正仿宋_GBK" w:cs="方正仿宋_GBK"/>
                <w:b/>
                <w:bCs w:val="0"/>
                <w:sz w:val="28"/>
                <w:szCs w:val="28"/>
                <w:vertAlign w:val="baseline"/>
                <w:lang w:val="en-US" w:eastAsia="zh-CN"/>
              </w:rPr>
            </w:pPr>
            <w:r>
              <w:rPr>
                <w:rFonts w:hint="eastAsia" w:ascii="方正仿宋_GBK" w:hAnsi="方正仿宋_GBK" w:eastAsia="方正仿宋_GBK" w:cs="方正仿宋_GBK"/>
                <w:b/>
                <w:bCs w:val="0"/>
                <w:sz w:val="28"/>
                <w:szCs w:val="28"/>
                <w:vertAlign w:val="baseline"/>
                <w:lang w:val="en-US" w:eastAsia="zh-CN"/>
              </w:rPr>
              <w:t>合计</w:t>
            </w:r>
          </w:p>
        </w:tc>
        <w:tc>
          <w:tcPr>
            <w:tcW w:w="1799"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方正仿宋_GBK" w:hAnsi="方正仿宋_GBK" w:eastAsia="方正仿宋_GBK" w:cs="方正仿宋_GBK"/>
                <w:b/>
                <w:bCs w:val="0"/>
                <w:sz w:val="28"/>
                <w:szCs w:val="28"/>
                <w:vertAlign w:val="baseline"/>
                <w:lang w:val="en-US" w:eastAsia="zh-CN"/>
              </w:rPr>
            </w:pPr>
            <w:r>
              <w:rPr>
                <w:rFonts w:hint="eastAsia" w:ascii="方正仿宋_GBK" w:hAnsi="方正仿宋_GBK" w:eastAsia="方正仿宋_GBK" w:cs="方正仿宋_GBK"/>
                <w:b/>
                <w:bCs w:val="0"/>
                <w:sz w:val="28"/>
                <w:szCs w:val="28"/>
                <w:vertAlign w:val="baseline"/>
                <w:lang w:val="en-US" w:eastAsia="zh-CN"/>
              </w:rPr>
              <w:t>2024年</w:t>
            </w:r>
          </w:p>
        </w:tc>
        <w:tc>
          <w:tcPr>
            <w:tcW w:w="1801"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方正仿宋_GBK" w:hAnsi="方正仿宋_GBK" w:eastAsia="方正仿宋_GBK" w:cs="方正仿宋_GBK"/>
                <w:b/>
                <w:bCs w:val="0"/>
                <w:sz w:val="28"/>
                <w:szCs w:val="28"/>
                <w:vertAlign w:val="baseline"/>
                <w:lang w:val="en-US" w:eastAsia="zh-CN"/>
              </w:rPr>
            </w:pPr>
            <w:r>
              <w:rPr>
                <w:rFonts w:hint="eastAsia" w:ascii="方正仿宋_GBK" w:hAnsi="方正仿宋_GBK" w:eastAsia="方正仿宋_GBK" w:cs="方正仿宋_GBK"/>
                <w:b/>
                <w:bCs w:val="0"/>
                <w:sz w:val="28"/>
                <w:szCs w:val="28"/>
                <w:vertAlign w:val="baseline"/>
                <w:lang w:val="en-US" w:eastAsia="zh-CN"/>
              </w:rPr>
              <w:t>2025年</w:t>
            </w:r>
          </w:p>
        </w:tc>
        <w:tc>
          <w:tcPr>
            <w:tcW w:w="1802"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方正仿宋_GBK" w:hAnsi="方正仿宋_GBK" w:eastAsia="方正仿宋_GBK" w:cs="方正仿宋_GBK"/>
                <w:b/>
                <w:bCs w:val="0"/>
                <w:sz w:val="28"/>
                <w:szCs w:val="28"/>
                <w:vertAlign w:val="baseline"/>
                <w:lang w:val="en-US" w:eastAsia="zh-CN"/>
              </w:rPr>
            </w:pPr>
            <w:r>
              <w:rPr>
                <w:rFonts w:hint="eastAsia" w:ascii="方正仿宋_GBK" w:hAnsi="方正仿宋_GBK" w:eastAsia="方正仿宋_GBK" w:cs="方正仿宋_GBK"/>
                <w:b/>
                <w:bCs w:val="0"/>
                <w:sz w:val="28"/>
                <w:szCs w:val="28"/>
                <w:vertAlign w:val="baseline"/>
                <w:lang w:val="en-US" w:eastAsia="zh-CN"/>
              </w:rPr>
              <w:t>2026年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eastAsia"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b w:val="0"/>
                <w:bCs/>
                <w:sz w:val="28"/>
                <w:szCs w:val="28"/>
                <w:vertAlign w:val="baseline"/>
                <w:lang w:val="en-US" w:eastAsia="zh-CN"/>
              </w:rPr>
              <w:t>全市</w:t>
            </w:r>
          </w:p>
        </w:tc>
        <w:tc>
          <w:tcPr>
            <w:tcW w:w="1799"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方正仿宋_GBK" w:hAnsi="方正仿宋_GBK" w:eastAsia="方正仿宋_GBK" w:cs="方正仿宋_GBK"/>
                <w:b w:val="0"/>
                <w:bCs/>
                <w:sz w:val="28"/>
                <w:szCs w:val="28"/>
                <w:vertAlign w:val="baseline"/>
                <w:lang w:val="en-US" w:eastAsia="zh-CN"/>
              </w:rPr>
            </w:pPr>
            <w:r>
              <w:rPr>
                <w:rFonts w:hint="default" w:ascii="方正仿宋_GBK" w:hAnsi="方正仿宋_GBK" w:eastAsia="方正仿宋_GBK" w:cs="方正仿宋_GBK"/>
                <w:b w:val="0"/>
                <w:bCs/>
                <w:sz w:val="28"/>
                <w:szCs w:val="28"/>
                <w:vertAlign w:val="baseline"/>
                <w:lang w:val="en-US" w:eastAsia="zh-CN"/>
              </w:rPr>
              <w:t>50</w:t>
            </w:r>
          </w:p>
        </w:tc>
        <w:tc>
          <w:tcPr>
            <w:tcW w:w="1799"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b w:val="0"/>
                <w:bCs/>
                <w:sz w:val="28"/>
                <w:szCs w:val="28"/>
                <w:vertAlign w:val="baseline"/>
                <w:lang w:val="en-US" w:eastAsia="zh-CN"/>
              </w:rPr>
              <w:t>11.</w:t>
            </w:r>
            <w:r>
              <w:rPr>
                <w:rFonts w:hint="default" w:ascii="方正仿宋_GBK" w:hAnsi="方正仿宋_GBK" w:eastAsia="方正仿宋_GBK" w:cs="方正仿宋_GBK"/>
                <w:b w:val="0"/>
                <w:bCs/>
                <w:sz w:val="28"/>
                <w:szCs w:val="28"/>
                <w:vertAlign w:val="baseline"/>
                <w:lang w:val="en-US" w:eastAsia="zh-CN"/>
              </w:rPr>
              <w:t>6</w:t>
            </w:r>
          </w:p>
        </w:tc>
        <w:tc>
          <w:tcPr>
            <w:tcW w:w="1801"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b w:val="0"/>
                <w:bCs/>
                <w:sz w:val="28"/>
                <w:szCs w:val="28"/>
                <w:vertAlign w:val="baseline"/>
                <w:lang w:val="en-US" w:eastAsia="zh-CN"/>
              </w:rPr>
              <w:t>1</w:t>
            </w:r>
            <w:r>
              <w:rPr>
                <w:rFonts w:hint="default" w:ascii="方正仿宋_GBK" w:hAnsi="方正仿宋_GBK" w:eastAsia="方正仿宋_GBK" w:cs="方正仿宋_GBK"/>
                <w:b w:val="0"/>
                <w:bCs/>
                <w:sz w:val="28"/>
                <w:szCs w:val="28"/>
                <w:vertAlign w:val="baseline"/>
                <w:lang w:val="en-US" w:eastAsia="zh-CN"/>
              </w:rPr>
              <w:t>7</w:t>
            </w:r>
            <w:r>
              <w:rPr>
                <w:rFonts w:hint="eastAsia" w:ascii="方正仿宋_GBK" w:hAnsi="方正仿宋_GBK" w:eastAsia="方正仿宋_GBK" w:cs="方正仿宋_GBK"/>
                <w:b w:val="0"/>
                <w:bCs/>
                <w:sz w:val="28"/>
                <w:szCs w:val="28"/>
                <w:vertAlign w:val="baseline"/>
                <w:lang w:val="en-US" w:eastAsia="zh-CN"/>
              </w:rPr>
              <w:t>.</w:t>
            </w:r>
            <w:r>
              <w:rPr>
                <w:rFonts w:hint="default" w:ascii="方正仿宋_GBK" w:hAnsi="方正仿宋_GBK" w:eastAsia="方正仿宋_GBK" w:cs="方正仿宋_GBK"/>
                <w:b w:val="0"/>
                <w:bCs/>
                <w:sz w:val="28"/>
                <w:szCs w:val="28"/>
                <w:vertAlign w:val="baseline"/>
                <w:lang w:val="en-US" w:eastAsia="zh-CN"/>
              </w:rPr>
              <w:t>2</w:t>
            </w:r>
          </w:p>
        </w:tc>
        <w:tc>
          <w:tcPr>
            <w:tcW w:w="1802"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方正仿宋_GBK" w:hAnsi="方正仿宋_GBK" w:eastAsia="方正仿宋_GBK" w:cs="方正仿宋_GBK"/>
                <w:b w:val="0"/>
                <w:bCs/>
                <w:sz w:val="28"/>
                <w:szCs w:val="28"/>
                <w:vertAlign w:val="baseline"/>
                <w:lang w:val="en-US" w:eastAsia="zh-CN"/>
              </w:rPr>
            </w:pPr>
            <w:r>
              <w:rPr>
                <w:rFonts w:hint="default" w:ascii="方正仿宋_GBK" w:hAnsi="方正仿宋_GBK" w:eastAsia="方正仿宋_GBK" w:cs="方正仿宋_GBK"/>
                <w:b w:val="0"/>
                <w:bCs/>
                <w:sz w:val="28"/>
                <w:szCs w:val="28"/>
                <w:vertAlign w:val="baseline"/>
                <w:lang w:val="en-US" w:eastAsia="zh-CN"/>
              </w:rPr>
              <w:t>21</w:t>
            </w:r>
            <w:r>
              <w:rPr>
                <w:rFonts w:hint="eastAsia" w:ascii="方正仿宋_GBK" w:hAnsi="方正仿宋_GBK" w:eastAsia="方正仿宋_GBK" w:cs="方正仿宋_GBK"/>
                <w:b w:val="0"/>
                <w:bCs/>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eastAsia"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b w:val="0"/>
                <w:bCs/>
                <w:sz w:val="28"/>
                <w:szCs w:val="28"/>
                <w:vertAlign w:val="baseline"/>
                <w:lang w:val="en-US" w:eastAsia="zh-CN"/>
              </w:rPr>
              <w:t>临翔区</w:t>
            </w:r>
          </w:p>
        </w:tc>
        <w:tc>
          <w:tcPr>
            <w:tcW w:w="1799"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b w:val="0"/>
                <w:bCs/>
                <w:sz w:val="28"/>
                <w:szCs w:val="28"/>
                <w:vertAlign w:val="baseline"/>
                <w:lang w:val="en-US" w:eastAsia="zh-CN"/>
              </w:rPr>
              <w:t>4</w:t>
            </w:r>
          </w:p>
        </w:tc>
        <w:tc>
          <w:tcPr>
            <w:tcW w:w="1799"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b w:val="0"/>
                <w:bCs/>
                <w:sz w:val="28"/>
                <w:szCs w:val="28"/>
                <w:vertAlign w:val="baseline"/>
                <w:lang w:val="en-US" w:eastAsia="zh-CN"/>
              </w:rPr>
              <w:t>0.5</w:t>
            </w:r>
          </w:p>
        </w:tc>
        <w:tc>
          <w:tcPr>
            <w:tcW w:w="1801"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b w:val="0"/>
                <w:bCs/>
                <w:sz w:val="28"/>
                <w:szCs w:val="28"/>
                <w:vertAlign w:val="baseline"/>
                <w:lang w:val="en-US" w:eastAsia="zh-CN"/>
              </w:rPr>
              <w:t>1.5</w:t>
            </w:r>
          </w:p>
        </w:tc>
        <w:tc>
          <w:tcPr>
            <w:tcW w:w="1802"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b w:val="0"/>
                <w:bCs/>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b w:val="0"/>
                <w:bCs/>
                <w:sz w:val="28"/>
                <w:szCs w:val="28"/>
                <w:vertAlign w:val="baseline"/>
                <w:lang w:val="en-US" w:eastAsia="zh-CN"/>
              </w:rPr>
              <w:t>云  县</w:t>
            </w:r>
          </w:p>
        </w:tc>
        <w:tc>
          <w:tcPr>
            <w:tcW w:w="1799"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b w:val="0"/>
                <w:bCs/>
                <w:sz w:val="28"/>
                <w:szCs w:val="28"/>
                <w:vertAlign w:val="baseline"/>
                <w:lang w:val="en-US" w:eastAsia="zh-CN"/>
              </w:rPr>
              <w:t>2</w:t>
            </w:r>
          </w:p>
        </w:tc>
        <w:tc>
          <w:tcPr>
            <w:tcW w:w="1799"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b w:val="0"/>
                <w:bCs/>
                <w:sz w:val="28"/>
                <w:szCs w:val="28"/>
                <w:vertAlign w:val="baseline"/>
                <w:lang w:val="en-US" w:eastAsia="zh-CN"/>
              </w:rPr>
              <w:t>0.4</w:t>
            </w:r>
          </w:p>
        </w:tc>
        <w:tc>
          <w:tcPr>
            <w:tcW w:w="1801"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b w:val="0"/>
                <w:bCs/>
                <w:sz w:val="28"/>
                <w:szCs w:val="28"/>
                <w:vertAlign w:val="baseline"/>
                <w:lang w:val="en-US" w:eastAsia="zh-CN"/>
              </w:rPr>
              <w:t>0.8</w:t>
            </w:r>
          </w:p>
        </w:tc>
        <w:tc>
          <w:tcPr>
            <w:tcW w:w="1802"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b w:val="0"/>
                <w:bCs/>
                <w:sz w:val="28"/>
                <w:szCs w:val="28"/>
                <w:vertAlign w:val="baseli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eastAsia"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b w:val="0"/>
                <w:bCs/>
                <w:sz w:val="28"/>
                <w:szCs w:val="28"/>
                <w:vertAlign w:val="baseline"/>
                <w:lang w:val="en-US" w:eastAsia="zh-CN"/>
              </w:rPr>
              <w:t>凤庆县</w:t>
            </w:r>
          </w:p>
        </w:tc>
        <w:tc>
          <w:tcPr>
            <w:tcW w:w="1799"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b w:val="0"/>
                <w:bCs/>
                <w:sz w:val="28"/>
                <w:szCs w:val="28"/>
                <w:vertAlign w:val="baseline"/>
                <w:lang w:val="en-US" w:eastAsia="zh-CN"/>
              </w:rPr>
              <w:t>1</w:t>
            </w:r>
          </w:p>
        </w:tc>
        <w:tc>
          <w:tcPr>
            <w:tcW w:w="1799"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b w:val="0"/>
                <w:bCs/>
                <w:sz w:val="28"/>
                <w:szCs w:val="28"/>
                <w:vertAlign w:val="baseline"/>
                <w:lang w:val="en-US" w:eastAsia="zh-CN"/>
              </w:rPr>
              <w:t>0.2</w:t>
            </w:r>
          </w:p>
        </w:tc>
        <w:tc>
          <w:tcPr>
            <w:tcW w:w="1801"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b w:val="0"/>
                <w:bCs/>
                <w:sz w:val="28"/>
                <w:szCs w:val="28"/>
                <w:vertAlign w:val="baseline"/>
                <w:lang w:val="en-US" w:eastAsia="zh-CN"/>
              </w:rPr>
              <w:t>0.4</w:t>
            </w:r>
          </w:p>
        </w:tc>
        <w:tc>
          <w:tcPr>
            <w:tcW w:w="1802"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b w:val="0"/>
                <w:bCs/>
                <w:sz w:val="28"/>
                <w:szCs w:val="28"/>
                <w:vertAlign w:val="baseli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eastAsia"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b w:val="0"/>
                <w:bCs/>
                <w:sz w:val="28"/>
                <w:szCs w:val="28"/>
                <w:vertAlign w:val="baseline"/>
                <w:lang w:val="en-US" w:eastAsia="zh-CN"/>
              </w:rPr>
              <w:t>永德县</w:t>
            </w:r>
          </w:p>
        </w:tc>
        <w:tc>
          <w:tcPr>
            <w:tcW w:w="1799"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方正仿宋_GBK" w:hAnsi="方正仿宋_GBK" w:eastAsia="方正仿宋_GBK" w:cs="方正仿宋_GBK"/>
                <w:b w:val="0"/>
                <w:bCs/>
                <w:sz w:val="28"/>
                <w:szCs w:val="28"/>
                <w:vertAlign w:val="baseline"/>
                <w:lang w:val="en-US" w:eastAsia="zh-CN"/>
              </w:rPr>
            </w:pPr>
            <w:r>
              <w:rPr>
                <w:rFonts w:hint="default" w:ascii="方正仿宋_GBK" w:hAnsi="方正仿宋_GBK" w:eastAsia="方正仿宋_GBK" w:cs="方正仿宋_GBK"/>
                <w:b w:val="0"/>
                <w:bCs/>
                <w:sz w:val="28"/>
                <w:szCs w:val="28"/>
                <w:vertAlign w:val="baseline"/>
                <w:lang w:val="en-US" w:eastAsia="zh-CN"/>
              </w:rPr>
              <w:t>6</w:t>
            </w:r>
          </w:p>
        </w:tc>
        <w:tc>
          <w:tcPr>
            <w:tcW w:w="1799"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方正仿宋_GBK" w:hAnsi="方正仿宋_GBK" w:eastAsia="方正仿宋_GBK" w:cs="方正仿宋_GBK"/>
                <w:b w:val="0"/>
                <w:bCs/>
                <w:sz w:val="28"/>
                <w:szCs w:val="28"/>
                <w:vertAlign w:val="baseline"/>
                <w:lang w:val="en-US" w:eastAsia="zh-CN"/>
              </w:rPr>
            </w:pPr>
            <w:r>
              <w:rPr>
                <w:rFonts w:hint="default" w:ascii="方正仿宋_GBK" w:hAnsi="方正仿宋_GBK" w:eastAsia="方正仿宋_GBK" w:cs="方正仿宋_GBK"/>
                <w:b w:val="0"/>
                <w:bCs/>
                <w:sz w:val="28"/>
                <w:szCs w:val="28"/>
                <w:vertAlign w:val="baseline"/>
                <w:lang w:val="en-US" w:eastAsia="zh-CN"/>
              </w:rPr>
              <w:t>1</w:t>
            </w:r>
          </w:p>
        </w:tc>
        <w:tc>
          <w:tcPr>
            <w:tcW w:w="1801"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方正仿宋_GBK" w:hAnsi="方正仿宋_GBK" w:eastAsia="方正仿宋_GBK" w:cs="方正仿宋_GBK"/>
                <w:b w:val="0"/>
                <w:bCs/>
                <w:sz w:val="28"/>
                <w:szCs w:val="28"/>
                <w:vertAlign w:val="baseline"/>
                <w:lang w:val="en-US" w:eastAsia="zh-CN"/>
              </w:rPr>
            </w:pPr>
            <w:r>
              <w:rPr>
                <w:rFonts w:hint="default" w:ascii="方正仿宋_GBK" w:hAnsi="方正仿宋_GBK" w:eastAsia="方正仿宋_GBK" w:cs="方正仿宋_GBK"/>
                <w:b w:val="0"/>
                <w:bCs/>
                <w:sz w:val="28"/>
                <w:szCs w:val="28"/>
                <w:vertAlign w:val="baseline"/>
                <w:lang w:val="en-US" w:eastAsia="zh-CN"/>
              </w:rPr>
              <w:t>2</w:t>
            </w:r>
          </w:p>
        </w:tc>
        <w:tc>
          <w:tcPr>
            <w:tcW w:w="1802"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方正仿宋_GBK" w:hAnsi="方正仿宋_GBK" w:eastAsia="方正仿宋_GBK" w:cs="方正仿宋_GBK"/>
                <w:b w:val="0"/>
                <w:bCs/>
                <w:sz w:val="28"/>
                <w:szCs w:val="28"/>
                <w:vertAlign w:val="baseline"/>
                <w:lang w:val="en-US" w:eastAsia="zh-CN"/>
              </w:rPr>
            </w:pPr>
            <w:r>
              <w:rPr>
                <w:rFonts w:hint="default" w:ascii="方正仿宋_GBK" w:hAnsi="方正仿宋_GBK" w:eastAsia="方正仿宋_GBK" w:cs="方正仿宋_GBK"/>
                <w:b w:val="0"/>
                <w:bCs/>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eastAsia"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b w:val="0"/>
                <w:bCs/>
                <w:sz w:val="28"/>
                <w:szCs w:val="28"/>
                <w:vertAlign w:val="baseline"/>
                <w:lang w:val="en-US" w:eastAsia="zh-CN"/>
              </w:rPr>
              <w:t>镇康县</w:t>
            </w:r>
          </w:p>
        </w:tc>
        <w:tc>
          <w:tcPr>
            <w:tcW w:w="1799"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b w:val="0"/>
                <w:bCs/>
                <w:sz w:val="28"/>
                <w:szCs w:val="28"/>
                <w:vertAlign w:val="baseline"/>
                <w:lang w:val="en-US" w:eastAsia="zh-CN"/>
              </w:rPr>
              <w:t>8</w:t>
            </w:r>
          </w:p>
        </w:tc>
        <w:tc>
          <w:tcPr>
            <w:tcW w:w="1799"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b w:val="0"/>
                <w:bCs/>
                <w:sz w:val="28"/>
                <w:szCs w:val="28"/>
                <w:vertAlign w:val="baseline"/>
                <w:lang w:val="en-US" w:eastAsia="zh-CN"/>
              </w:rPr>
              <w:t>2</w:t>
            </w:r>
          </w:p>
        </w:tc>
        <w:tc>
          <w:tcPr>
            <w:tcW w:w="1801"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b w:val="0"/>
                <w:bCs/>
                <w:sz w:val="28"/>
                <w:szCs w:val="28"/>
                <w:vertAlign w:val="baseline"/>
                <w:lang w:val="en-US" w:eastAsia="zh-CN"/>
              </w:rPr>
              <w:t>3</w:t>
            </w:r>
          </w:p>
        </w:tc>
        <w:tc>
          <w:tcPr>
            <w:tcW w:w="1802"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b w:val="0"/>
                <w:bCs/>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eastAsia"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b w:val="0"/>
                <w:bCs/>
                <w:sz w:val="28"/>
                <w:szCs w:val="28"/>
                <w:vertAlign w:val="baseline"/>
                <w:lang w:val="en-US" w:eastAsia="zh-CN"/>
              </w:rPr>
              <w:t>双江自治县</w:t>
            </w:r>
          </w:p>
        </w:tc>
        <w:tc>
          <w:tcPr>
            <w:tcW w:w="1799"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b w:val="0"/>
                <w:bCs/>
                <w:sz w:val="28"/>
                <w:szCs w:val="28"/>
                <w:vertAlign w:val="baseline"/>
                <w:lang w:val="en-US" w:eastAsia="zh-CN"/>
              </w:rPr>
              <w:t>4</w:t>
            </w:r>
          </w:p>
        </w:tc>
        <w:tc>
          <w:tcPr>
            <w:tcW w:w="1799"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b w:val="0"/>
                <w:bCs/>
                <w:sz w:val="28"/>
                <w:szCs w:val="28"/>
                <w:vertAlign w:val="baseline"/>
                <w:lang w:val="en-US" w:eastAsia="zh-CN"/>
              </w:rPr>
              <w:t>0.5</w:t>
            </w:r>
          </w:p>
        </w:tc>
        <w:tc>
          <w:tcPr>
            <w:tcW w:w="1801"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b w:val="0"/>
                <w:bCs/>
                <w:sz w:val="28"/>
                <w:szCs w:val="28"/>
                <w:vertAlign w:val="baseline"/>
                <w:lang w:val="en-US" w:eastAsia="zh-CN"/>
              </w:rPr>
              <w:t>1.5</w:t>
            </w:r>
          </w:p>
        </w:tc>
        <w:tc>
          <w:tcPr>
            <w:tcW w:w="1802"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b w:val="0"/>
                <w:bCs/>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eastAsia"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b w:val="0"/>
                <w:bCs/>
                <w:sz w:val="28"/>
                <w:szCs w:val="28"/>
                <w:vertAlign w:val="baseline"/>
                <w:lang w:val="en-US" w:eastAsia="zh-CN"/>
              </w:rPr>
              <w:t>耿马自治县</w:t>
            </w:r>
          </w:p>
        </w:tc>
        <w:tc>
          <w:tcPr>
            <w:tcW w:w="1799"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b w:val="0"/>
                <w:bCs/>
                <w:sz w:val="28"/>
                <w:szCs w:val="28"/>
                <w:vertAlign w:val="baseline"/>
                <w:lang w:val="en-US" w:eastAsia="zh-CN"/>
              </w:rPr>
              <w:t>10</w:t>
            </w:r>
          </w:p>
        </w:tc>
        <w:tc>
          <w:tcPr>
            <w:tcW w:w="1799"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b w:val="0"/>
                <w:bCs/>
                <w:sz w:val="28"/>
                <w:szCs w:val="28"/>
                <w:vertAlign w:val="baseline"/>
                <w:lang w:val="en-US" w:eastAsia="zh-CN"/>
              </w:rPr>
              <w:t>3</w:t>
            </w:r>
          </w:p>
        </w:tc>
        <w:tc>
          <w:tcPr>
            <w:tcW w:w="1801"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b w:val="0"/>
                <w:bCs/>
                <w:sz w:val="28"/>
                <w:szCs w:val="28"/>
                <w:vertAlign w:val="baseline"/>
                <w:lang w:val="en-US" w:eastAsia="zh-CN"/>
              </w:rPr>
              <w:t>3</w:t>
            </w:r>
          </w:p>
        </w:tc>
        <w:tc>
          <w:tcPr>
            <w:tcW w:w="1802"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b w:val="0"/>
                <w:bCs/>
                <w:sz w:val="28"/>
                <w:szCs w:val="2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eastAsia"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b w:val="0"/>
                <w:bCs/>
                <w:sz w:val="28"/>
                <w:szCs w:val="28"/>
                <w:vertAlign w:val="baseline"/>
                <w:lang w:val="en-US" w:eastAsia="zh-CN"/>
              </w:rPr>
              <w:t>沧源自治县</w:t>
            </w:r>
          </w:p>
        </w:tc>
        <w:tc>
          <w:tcPr>
            <w:tcW w:w="1799"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b w:val="0"/>
                <w:bCs/>
                <w:sz w:val="28"/>
                <w:szCs w:val="28"/>
                <w:vertAlign w:val="baseline"/>
                <w:lang w:val="en-US" w:eastAsia="zh-CN"/>
              </w:rPr>
              <w:t>15</w:t>
            </w:r>
          </w:p>
        </w:tc>
        <w:tc>
          <w:tcPr>
            <w:tcW w:w="1799"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b w:val="0"/>
                <w:bCs/>
                <w:sz w:val="28"/>
                <w:szCs w:val="28"/>
                <w:vertAlign w:val="baseline"/>
                <w:lang w:val="en-US" w:eastAsia="zh-CN"/>
              </w:rPr>
              <w:t>4</w:t>
            </w:r>
          </w:p>
        </w:tc>
        <w:tc>
          <w:tcPr>
            <w:tcW w:w="1801"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b w:val="0"/>
                <w:bCs/>
                <w:sz w:val="28"/>
                <w:szCs w:val="28"/>
                <w:vertAlign w:val="baseline"/>
                <w:lang w:val="en-US" w:eastAsia="zh-CN"/>
              </w:rPr>
              <w:t>5</w:t>
            </w:r>
          </w:p>
        </w:tc>
        <w:tc>
          <w:tcPr>
            <w:tcW w:w="1802"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rPr>
                <w:rFonts w:hint="default" w:ascii="方正仿宋_GBK" w:hAnsi="方正仿宋_GBK" w:eastAsia="方正仿宋_GBK" w:cs="方正仿宋_GBK"/>
                <w:b w:val="0"/>
                <w:bCs/>
                <w:sz w:val="28"/>
                <w:szCs w:val="28"/>
                <w:vertAlign w:val="baseline"/>
                <w:lang w:val="en-US" w:eastAsia="zh-CN"/>
              </w:rPr>
            </w:pPr>
            <w:r>
              <w:rPr>
                <w:rFonts w:hint="eastAsia" w:ascii="方正仿宋_GBK" w:hAnsi="方正仿宋_GBK" w:eastAsia="方正仿宋_GBK" w:cs="方正仿宋_GBK"/>
                <w:b w:val="0"/>
                <w:bCs/>
                <w:sz w:val="28"/>
                <w:szCs w:val="28"/>
                <w:vertAlign w:val="baseline"/>
                <w:lang w:val="en-US" w:eastAsia="zh-CN"/>
              </w:rPr>
              <w:t>6</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牵头单位：市林业和草原局、市农业农村局。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责任单位：8县（区）人民政府。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完成时限：2026年12月底前。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（二）建设优质竹种苗园。</w:t>
      </w:r>
      <w:r>
        <w:rPr>
          <w:rFonts w:hint="eastAsia" w:ascii="方正仿宋_GBK" w:hAnsi="方正仿宋_GBK" w:eastAsia="方正仿宋_GBK" w:cs="方正仿宋_GBK"/>
          <w:sz w:val="32"/>
          <w:szCs w:val="32"/>
          <w:lang w:val="en-US" w:eastAsia="zh-CN"/>
        </w:rPr>
        <w:t>依托临翔马台基地和沧源勐甘基地，以“云甜1号”、临沧1号优良无性系“云岭水果笋”等良种为主，按照建设任务因地制宜建立优质竹种苗园，为基地建设用苗、科研等提供种苗保障。根据“笋材”基地建设情况，确定苗圃规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牵头单位：市林业和草原局、市自然资源和规划局。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责任单位：</w:t>
      </w:r>
      <w:r>
        <w:rPr>
          <w:rFonts w:hint="eastAsia" w:ascii="方正仿宋_GBK" w:hAnsi="方正仿宋_GBK" w:eastAsia="方正仿宋_GBK" w:cs="方正仿宋_GBK"/>
          <w:color w:val="auto"/>
          <w:sz w:val="32"/>
          <w:szCs w:val="32"/>
          <w:lang w:val="en-US" w:eastAsia="zh-CN"/>
        </w:rPr>
        <w:t>8</w:t>
      </w:r>
      <w:r>
        <w:rPr>
          <w:rFonts w:hint="eastAsia" w:ascii="方正仿宋_GBK" w:hAnsi="方正仿宋_GBK" w:eastAsia="方正仿宋_GBK" w:cs="方正仿宋_GBK"/>
          <w:sz w:val="32"/>
          <w:szCs w:val="32"/>
          <w:lang w:val="en-US" w:eastAsia="zh-CN"/>
        </w:rPr>
        <w:t>县（区）人民政府。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完成时限：2024年12月底。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b w:val="0"/>
          <w:bCs w:val="0"/>
          <w:color w:val="000000"/>
          <w:sz w:val="32"/>
          <w:szCs w:val="32"/>
          <w:lang w:val="en-US" w:eastAsia="zh-CN"/>
        </w:rPr>
      </w:pPr>
      <w:r>
        <w:rPr>
          <w:rFonts w:hint="eastAsia" w:ascii="方正楷体_GBK" w:hAnsi="方正楷体_GBK" w:eastAsia="方正楷体_GBK" w:cs="方正楷体_GBK"/>
          <w:sz w:val="32"/>
          <w:szCs w:val="32"/>
          <w:lang w:val="en-US" w:eastAsia="zh-CN"/>
        </w:rPr>
        <w:t>（三）推进竹全产业链落地。</w:t>
      </w:r>
      <w:r>
        <w:rPr>
          <w:rFonts w:hint="eastAsia" w:ascii="方正仿宋_GBK" w:hAnsi="方正仿宋_GBK" w:eastAsia="方正仿宋_GBK" w:cs="方正仿宋_GBK"/>
          <w:b w:val="0"/>
          <w:bCs w:val="0"/>
          <w:color w:val="auto"/>
          <w:sz w:val="32"/>
          <w:szCs w:val="32"/>
          <w:lang w:val="en-US" w:eastAsia="zh-CN"/>
        </w:rPr>
        <w:t>引进和培育一批“竹加工企业”落地。</w:t>
      </w:r>
      <w:r>
        <w:rPr>
          <w:rFonts w:hint="eastAsia" w:ascii="方正仿宋_GBK" w:hAnsi="方正仿宋_GBK" w:eastAsia="方正仿宋_GBK" w:cs="方正仿宋_GBK"/>
          <w:sz w:val="32"/>
          <w:szCs w:val="32"/>
          <w:lang w:val="en-US" w:eastAsia="zh-CN"/>
        </w:rPr>
        <w:t>完成沧源自治县竹产业园区基础设施、厂房建设，加快形成以</w:t>
      </w:r>
      <w:r>
        <w:rPr>
          <w:rFonts w:hint="eastAsia" w:ascii="Times New Roman" w:hAnsi="Times New Roman" w:eastAsia="方正仿宋_GBK" w:cs="方正仿宋_GBK"/>
          <w:sz w:val="32"/>
          <w:szCs w:val="32"/>
          <w:lang w:val="en-US" w:eastAsia="zh-CN"/>
        </w:rPr>
        <w:t>竹酒、竹纤维及竹纤维延伸的“以竹代塑”“以竹代粮”全产业链加工。持续推进临翔区竹工艺品、镇康县竹材加工和耿马自治县竹筒饭系列产品研发。</w:t>
      </w:r>
      <w:r>
        <w:rPr>
          <w:rFonts w:hint="eastAsia" w:ascii="方正仿宋_GBK" w:hAnsi="方正仿宋_GBK" w:eastAsia="方正仿宋_GBK" w:cs="方正仿宋_GBK"/>
          <w:b w:val="0"/>
          <w:bCs w:val="0"/>
          <w:sz w:val="32"/>
          <w:szCs w:val="32"/>
          <w:lang w:val="en-US" w:eastAsia="zh-CN"/>
        </w:rPr>
        <w:t>加大对食用笋产品研发力度，</w:t>
      </w:r>
      <w:r>
        <w:rPr>
          <w:rFonts w:hint="eastAsia" w:ascii="方正仿宋_GBK" w:hAnsi="方正仿宋_GBK" w:eastAsia="方正仿宋_GBK" w:cs="方正仿宋_GBK"/>
          <w:i w:val="0"/>
          <w:color w:val="000000"/>
          <w:kern w:val="0"/>
          <w:sz w:val="32"/>
          <w:szCs w:val="32"/>
          <w:u w:val="none"/>
          <w:lang w:val="en-US" w:eastAsia="zh-CN" w:bidi="ar"/>
        </w:rPr>
        <w:t>全力打造“临沧水果笋”等品牌，围绕“临沧优品”公共品牌、地方品牌、企业品牌等，通过“背包式”“临品出滇”等活动，加大推广力度，</w:t>
      </w:r>
      <w:r>
        <w:rPr>
          <w:rFonts w:hint="eastAsia" w:ascii="方正仿宋_GBK" w:hAnsi="方正仿宋_GBK" w:eastAsia="方正仿宋_GBK" w:cs="方正仿宋_GBK"/>
          <w:b w:val="0"/>
          <w:bCs w:val="0"/>
          <w:sz w:val="32"/>
          <w:szCs w:val="32"/>
          <w:lang w:val="en-US" w:eastAsia="zh-CN"/>
        </w:rPr>
        <w:t>巩固和拓展食用笋产品的</w:t>
      </w:r>
      <w:r>
        <w:rPr>
          <w:rFonts w:hint="eastAsia" w:ascii="方正仿宋_GBK" w:hAnsi="方正仿宋_GBK" w:eastAsia="方正仿宋_GBK" w:cs="方正仿宋_GBK"/>
          <w:b w:val="0"/>
          <w:bCs w:val="0"/>
          <w:color w:val="000000"/>
          <w:sz w:val="32"/>
          <w:szCs w:val="32"/>
          <w:lang w:val="en-US" w:eastAsia="zh-CN"/>
        </w:rPr>
        <w:t>市场占有率。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牵头单位：市林业和草原局、市投资促进局、市科技局。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责任单位：8县（区）人民政府。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完成时限：2026年12月底。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color w:val="000000"/>
          <w:sz w:val="32"/>
          <w:szCs w:val="32"/>
          <w:lang w:val="en-US" w:eastAsia="zh-CN"/>
        </w:rPr>
        <w:t>（四）建立</w:t>
      </w:r>
      <w:r>
        <w:rPr>
          <w:rFonts w:hint="eastAsia" w:ascii="方正楷体_GBK" w:hAnsi="方正楷体_GBK" w:eastAsia="方正楷体_GBK" w:cs="方正楷体_GBK"/>
          <w:color w:val="000000"/>
          <w:sz w:val="32"/>
          <w:szCs w:val="32"/>
        </w:rPr>
        <w:t>竹产业科技创新平台</w:t>
      </w:r>
      <w:r>
        <w:rPr>
          <w:rFonts w:hint="eastAsia" w:ascii="方正楷体_GBK" w:hAnsi="方正楷体_GBK" w:eastAsia="方正楷体_GBK" w:cs="方正楷体_GBK"/>
          <w:color w:val="000000"/>
          <w:sz w:val="32"/>
          <w:szCs w:val="32"/>
          <w:lang w:val="en-US" w:eastAsia="zh-CN"/>
        </w:rPr>
        <w:t>。</w:t>
      </w:r>
      <w:r>
        <w:rPr>
          <w:rFonts w:hint="eastAsia" w:ascii="Times New Roman" w:hAnsi="Times New Roman" w:eastAsia="方正仿宋_GBK" w:cs="方正仿宋_GBK"/>
          <w:sz w:val="32"/>
          <w:szCs w:val="32"/>
          <w:lang w:val="en-US" w:eastAsia="zh-CN"/>
        </w:rPr>
        <w:t>引进、邀请一批实力企业、高校、科研机构的竹专家进驻临沧，</w:t>
      </w:r>
      <w:r>
        <w:rPr>
          <w:rFonts w:hint="eastAsia" w:ascii="方正仿宋_GBK" w:hAnsi="方正仿宋_GBK" w:eastAsia="方正仿宋_GBK" w:cs="方正仿宋_GBK"/>
          <w:sz w:val="32"/>
          <w:szCs w:val="32"/>
          <w:lang w:val="en-US" w:eastAsia="zh-CN"/>
        </w:rPr>
        <w:t>进一步深化院企合作、校企合作，落实临沧市人才引进相关政策，充分利用</w:t>
      </w:r>
      <w:r>
        <w:rPr>
          <w:rFonts w:hint="eastAsia" w:ascii="方正仿宋_GBK" w:hAnsi="方正仿宋_GBK" w:eastAsia="方正仿宋_GBK" w:cs="方正仿宋_GBK"/>
          <w:b w:val="0"/>
          <w:bCs w:val="0"/>
          <w:sz w:val="32"/>
          <w:szCs w:val="32"/>
          <w:lang w:val="en-US" w:eastAsia="zh-CN"/>
        </w:rPr>
        <w:t>国际竹藤中心沧源自治县云南滇南竹林生态系统国家定位观测研究站、“西南林业大学科技助力乡村振兴示范基地”“西南林业大学竹藤科学研究院专家工作站”等有利条件，加强全市竹产业人才培养和储备。</w:t>
      </w:r>
      <w:r>
        <w:rPr>
          <w:rFonts w:hint="eastAsia" w:ascii="Times New Roman" w:hAnsi="Times New Roman" w:eastAsia="方正仿宋_GBK" w:cs="方正仿宋_GBK"/>
          <w:sz w:val="32"/>
          <w:szCs w:val="32"/>
          <w:lang w:val="en-US" w:eastAsia="zh-CN"/>
        </w:rPr>
        <w:t>建立新型研发机构、院士（专家）工作站等创新平台，重点研究竹科技转换为竹产品，打造全国竹全产业链创新高地</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宋体" w:cs="方正仿宋_GBK"/>
          <w:sz w:val="32"/>
          <w:szCs w:val="32"/>
          <w:lang w:val="en-US" w:eastAsia="zh-CN"/>
        </w:rPr>
      </w:pPr>
      <w:r>
        <w:rPr>
          <w:rFonts w:hint="eastAsia" w:ascii="方正仿宋_GBK" w:hAnsi="方正仿宋_GBK" w:eastAsia="方正仿宋_GBK" w:cs="方正仿宋_GBK"/>
          <w:sz w:val="32"/>
          <w:szCs w:val="32"/>
          <w:lang w:val="en-US" w:eastAsia="zh-CN"/>
        </w:rPr>
        <w:t>牵头单位：市科技局、市林业和草原局</w:t>
      </w:r>
      <w:r>
        <w:rPr>
          <w:rFonts w:hint="eastAsia"/>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责任单位：8县（区）人民政府。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完成时限：长期坚持。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color w:val="000000"/>
          <w:sz w:val="32"/>
          <w:szCs w:val="32"/>
          <w:lang w:val="en-US" w:eastAsia="zh-CN"/>
        </w:rPr>
        <w:t>（五）打造竹文化园。</w:t>
      </w:r>
      <w:r>
        <w:rPr>
          <w:rFonts w:hint="eastAsia" w:ascii="方正仿宋_GBK" w:hAnsi="方正仿宋_GBK" w:eastAsia="方正仿宋_GBK" w:cs="方正仿宋_GBK"/>
          <w:b w:val="0"/>
          <w:bCs w:val="0"/>
          <w:color w:val="auto"/>
          <w:sz w:val="32"/>
          <w:szCs w:val="32"/>
          <w:lang w:val="en-US" w:eastAsia="zh-CN"/>
        </w:rPr>
        <w:t>引进和培育一批竹文旅企业</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i w:val="0"/>
          <w:color w:val="000000"/>
          <w:kern w:val="0"/>
          <w:sz w:val="32"/>
          <w:szCs w:val="32"/>
          <w:u w:val="none"/>
          <w:lang w:val="en-US" w:eastAsia="zh-CN" w:bidi="ar"/>
        </w:rPr>
        <w:t>充分挖掘临沧竹子的营养保健功能、文化内涵价值，融合科技、旅游等元素，积极申办竹产业相关的大会、节庆活动。全方位、多渠道讲好临沧竹子故事，不断提高临沧竹产品的市场影响力、竞争力和占有率。</w:t>
      </w:r>
      <w:r>
        <w:rPr>
          <w:rFonts w:hint="eastAsia" w:ascii="方正仿宋_GBK" w:hAnsi="方正仿宋_GBK" w:eastAsia="方正仿宋_GBK" w:cs="方正仿宋_GBK"/>
          <w:sz w:val="32"/>
          <w:szCs w:val="32"/>
          <w:lang w:val="en-US" w:eastAsia="zh-CN"/>
        </w:rPr>
        <w:t>依托临翔区唐家村竹林，沧源自治县勐甘竹园、南板巨龙竹园，重点打造马台竹海、沧源巨龙竹文化园等特色体验地，擦亮“世界巨龙竹之乡”“中国特色竹乡”名片，将竹产业发展、竹文化建设与竹景观旅游有机结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牵头单位：市林业和草原局、市文化和旅游局、市投资促进局</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责任单位：8县（区）人民政府。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完成时限：长期坚持。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color="auto" w:fill="FFFFFF"/>
          <w:lang w:eastAsia="zh-CN"/>
        </w:rPr>
      </w:pPr>
      <w:r>
        <w:rPr>
          <w:rFonts w:hint="eastAsia" w:ascii="方正楷体_GBK" w:hAnsi="方正楷体_GBK" w:eastAsia="方正楷体_GBK" w:cs="方正楷体_GBK"/>
          <w:color w:val="000000"/>
          <w:sz w:val="32"/>
          <w:szCs w:val="32"/>
          <w:lang w:val="en-US" w:eastAsia="zh-CN"/>
        </w:rPr>
        <w:t>（六）打造竹金融园。</w:t>
      </w:r>
      <w:r>
        <w:rPr>
          <w:rFonts w:hint="eastAsia" w:ascii="方正仿宋_GBK" w:hAnsi="方正仿宋_GBK" w:eastAsia="方正仿宋_GBK" w:cs="方正仿宋_GBK"/>
          <w:sz w:val="32"/>
          <w:szCs w:val="32"/>
          <w:lang w:val="en-US" w:eastAsia="zh-CN"/>
        </w:rPr>
        <w:t>依托“笋材”一体化基地建设，充分挖掘竹林碳汇产品交易，</w:t>
      </w:r>
      <w:r>
        <w:rPr>
          <w:rFonts w:hint="eastAsia" w:ascii="方正仿宋_GBK" w:hAnsi="方正仿宋_GBK" w:eastAsia="方正仿宋_GBK" w:cs="方正仿宋_GBK"/>
          <w:i w:val="0"/>
          <w:iCs w:val="0"/>
          <w:caps w:val="0"/>
          <w:color w:val="000000"/>
          <w:spacing w:val="0"/>
          <w:sz w:val="32"/>
          <w:szCs w:val="32"/>
          <w:shd w:val="clear" w:color="auto" w:fill="FFFFFF"/>
        </w:rPr>
        <w:t>引导金融机构和社会资本参与</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竹林</w:t>
      </w:r>
      <w:r>
        <w:rPr>
          <w:rFonts w:hint="eastAsia" w:ascii="方正仿宋_GBK" w:hAnsi="方正仿宋_GBK" w:eastAsia="方正仿宋_GBK" w:cs="方正仿宋_GBK"/>
          <w:i w:val="0"/>
          <w:iCs w:val="0"/>
          <w:caps w:val="0"/>
          <w:color w:val="000000"/>
          <w:spacing w:val="0"/>
          <w:sz w:val="32"/>
          <w:szCs w:val="32"/>
          <w:shd w:val="clear" w:color="auto" w:fill="FFFFFF"/>
        </w:rPr>
        <w:t>碳汇项目开发，</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支持</w:t>
      </w:r>
      <w:r>
        <w:rPr>
          <w:rFonts w:hint="eastAsia" w:ascii="方正仿宋_GBK" w:hAnsi="方正仿宋_GBK" w:eastAsia="方正仿宋_GBK" w:cs="方正仿宋_GBK"/>
          <w:i w:val="0"/>
          <w:iCs w:val="0"/>
          <w:caps w:val="0"/>
          <w:color w:val="000000"/>
          <w:spacing w:val="0"/>
          <w:sz w:val="32"/>
          <w:szCs w:val="32"/>
          <w:shd w:val="clear" w:color="auto" w:fill="FFFFFF"/>
        </w:rPr>
        <w:t>金融机构</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探索</w:t>
      </w:r>
      <w:r>
        <w:rPr>
          <w:rFonts w:hint="eastAsia" w:ascii="方正仿宋_GBK" w:hAnsi="方正仿宋_GBK" w:eastAsia="方正仿宋_GBK" w:cs="方正仿宋_GBK"/>
          <w:i w:val="0"/>
          <w:iCs w:val="0"/>
          <w:caps w:val="0"/>
          <w:color w:val="000000"/>
          <w:spacing w:val="0"/>
          <w:sz w:val="32"/>
          <w:szCs w:val="32"/>
          <w:shd w:val="clear" w:color="auto" w:fill="FFFFFF"/>
        </w:rPr>
        <w:t>开发</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基于可交易的竹林碳汇作为质押的融资贷款</w:t>
      </w:r>
      <w:r>
        <w:rPr>
          <w:rFonts w:hint="eastAsia" w:ascii="方正仿宋_GBK" w:hAnsi="方正仿宋_GBK" w:eastAsia="方正仿宋_GBK" w:cs="方正仿宋_GBK"/>
          <w:i w:val="0"/>
          <w:iCs w:val="0"/>
          <w:caps w:val="0"/>
          <w:color w:val="000000"/>
          <w:spacing w:val="0"/>
          <w:sz w:val="32"/>
          <w:szCs w:val="32"/>
          <w:shd w:val="clear" w:color="auto" w:fill="FFFFFF"/>
        </w:rPr>
        <w:t>产品</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和碳汇损失保险、森林火灾保险、</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竹林</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保险等产品，依据全市碳汇开发规划，加快打造竹金融园。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牵头单位：市发展改革委、市林业和草原局、市政府金融办</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责任单位：8县（区）人民政府。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完成时限：长期坚持。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spacing w:val="0"/>
          <w:sz w:val="32"/>
          <w:szCs w:val="32"/>
          <w:lang w:val="en-US" w:eastAsia="zh-CN"/>
        </w:rPr>
      </w:pPr>
      <w:r>
        <w:rPr>
          <w:rFonts w:hint="eastAsia" w:ascii="方正楷体_GBK" w:hAnsi="方正楷体_GBK" w:eastAsia="方正楷体_GBK" w:cs="方正楷体_GBK"/>
          <w:spacing w:val="0"/>
          <w:sz w:val="32"/>
          <w:szCs w:val="32"/>
          <w:lang w:eastAsia="zh-CN"/>
        </w:rPr>
        <w:t>（七）服务好引进企业。</w:t>
      </w:r>
      <w:r>
        <w:rPr>
          <w:rFonts w:hint="eastAsia" w:ascii="方正仿宋_GBK" w:hAnsi="方正仿宋_GBK" w:eastAsia="方正仿宋_GBK" w:cs="方正仿宋_GBK"/>
          <w:spacing w:val="0"/>
          <w:sz w:val="32"/>
          <w:szCs w:val="32"/>
          <w:lang w:eastAsia="zh-CN"/>
        </w:rPr>
        <w:t>各县（区）要持续做好企业大走访行动，迅速解决</w:t>
      </w:r>
      <w:r>
        <w:rPr>
          <w:rFonts w:hint="eastAsia" w:ascii="方正仿宋_GBK" w:hAnsi="方正仿宋_GBK" w:eastAsia="方正仿宋_GBK" w:cs="方正仿宋_GBK"/>
          <w:spacing w:val="0"/>
          <w:sz w:val="32"/>
          <w:szCs w:val="32"/>
          <w:lang w:val="en-US" w:eastAsia="zh-CN"/>
        </w:rPr>
        <w:t>交通、水电、厂房、原料供给等问题，与企业共同谋划推进产业发展，帮助企业做好投资发展规划，</w:t>
      </w:r>
      <w:r>
        <w:rPr>
          <w:rFonts w:hint="eastAsia" w:ascii="方正仿宋_GBK" w:hAnsi="方正仿宋_GBK" w:eastAsia="方正仿宋_GBK" w:cs="方正仿宋_GBK"/>
          <w:spacing w:val="0"/>
          <w:sz w:val="32"/>
          <w:szCs w:val="32"/>
          <w:lang w:eastAsia="zh-CN"/>
        </w:rPr>
        <w:t>为企业扫除后顾之忧。积极帮助企业开拓竹产品市场，为企业搭建产品营销平台，支持企业做大做强。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牵头单位：市林业和草原局。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责任单位：8县（区）人民政府。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完成时限：长期坚持。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spacing w:val="0"/>
          <w:sz w:val="32"/>
          <w:szCs w:val="32"/>
          <w:lang w:eastAsia="zh-CN"/>
        </w:rPr>
      </w:pPr>
      <w:r>
        <w:rPr>
          <w:rFonts w:hint="eastAsia" w:ascii="方正楷体_GBK" w:hAnsi="方正楷体_GBK" w:eastAsia="方正楷体_GBK" w:cs="方正楷体_GBK"/>
          <w:spacing w:val="0"/>
          <w:sz w:val="32"/>
          <w:szCs w:val="32"/>
          <w:lang w:eastAsia="zh-CN"/>
        </w:rPr>
        <w:t>（八）做实产业利益联结机制。</w:t>
      </w:r>
      <w:r>
        <w:rPr>
          <w:rFonts w:hint="eastAsia" w:ascii="方正仿宋_GBK" w:hAnsi="方正仿宋_GBK" w:eastAsia="方正仿宋_GBK" w:cs="方正仿宋_GBK"/>
          <w:spacing w:val="0"/>
          <w:sz w:val="32"/>
          <w:szCs w:val="32"/>
          <w:lang w:eastAsia="zh-CN"/>
        </w:rPr>
        <w:t>积极探索“龙头企业</w:t>
      </w:r>
      <w:r>
        <w:rPr>
          <w:rFonts w:hint="eastAsia" w:ascii="方正仿宋_GBK" w:hAnsi="方正仿宋_GBK" w:eastAsia="方正仿宋_GBK" w:cs="方正仿宋_GBK"/>
          <w:spacing w:val="0"/>
          <w:sz w:val="32"/>
          <w:szCs w:val="32"/>
          <w:lang w:val="en-US" w:eastAsia="zh-CN"/>
        </w:rPr>
        <w:t>+地方政府+专家+合作社+大户+农户</w:t>
      </w:r>
      <w:r>
        <w:rPr>
          <w:rFonts w:hint="eastAsia" w:ascii="方正仿宋_GBK" w:hAnsi="方正仿宋_GBK" w:eastAsia="方正仿宋_GBK" w:cs="方正仿宋_GBK"/>
          <w:spacing w:val="0"/>
          <w:sz w:val="32"/>
          <w:szCs w:val="32"/>
          <w:lang w:eastAsia="zh-CN"/>
        </w:rPr>
        <w:t>”等模式，建立一套科学有效的“笋材”产业利益联结机制，充分发挥基层党组织引领作用，提高竹子种植科学化、采伐组织化程度。</w:t>
      </w:r>
      <w:r>
        <w:rPr>
          <w:rFonts w:hint="eastAsia" w:ascii="方正仿宋_GBK" w:hAnsi="方正仿宋_GBK" w:eastAsia="方正仿宋_GBK" w:cs="方正仿宋_GBK"/>
          <w:i w:val="0"/>
          <w:color w:val="000000"/>
          <w:spacing w:val="0"/>
          <w:kern w:val="0"/>
          <w:sz w:val="32"/>
          <w:szCs w:val="32"/>
          <w:u w:val="none"/>
          <w:lang w:val="en-US" w:eastAsia="zh-CN" w:bidi="ar"/>
        </w:rPr>
        <w:t>组成推进基地建设、产品加工、产品销售各个环节的利益共同体，实现全过程参与、全过程监管的质量保障。</w:t>
      </w:r>
      <w:r>
        <w:rPr>
          <w:rFonts w:hint="eastAsia" w:ascii="方正仿宋_GBK" w:hAnsi="方正仿宋_GBK" w:eastAsia="方正仿宋_GBK" w:cs="方正仿宋_GBK"/>
          <w:spacing w:val="0"/>
          <w:sz w:val="32"/>
          <w:szCs w:val="32"/>
          <w:lang w:eastAsia="zh-CN"/>
        </w:rPr>
        <w:t>做到企业强、农民富，政府有税收、生态有效益，实现各个主体的利益最大化，有力推动全市“笋材”产业健康高效发展。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牵头单位：市林业和草原局、市科技局。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责任单位：8县（区）人民政府。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完成时限：长期坚持。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二、保障措施</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（一）强化组织领导。</w:t>
      </w:r>
      <w:r>
        <w:rPr>
          <w:rFonts w:hint="eastAsia" w:ascii="方正仿宋_GBK" w:hAnsi="方正仿宋_GBK" w:eastAsia="方正仿宋_GBK" w:cs="方正仿宋_GBK"/>
          <w:sz w:val="32"/>
          <w:szCs w:val="32"/>
          <w:lang w:val="en-US" w:eastAsia="zh-CN"/>
        </w:rPr>
        <w:t>建立市级竹产业发展工作协调推动机制，由竹产业发展领导小组统筹，各部门结合职能职责，各负其责、各建其功，全力推进竹全产业链发展、“以竹代塑”产业体系建设，研究解决竹产业发展的困难和问题。各县（区）要相应成立竹产业发展工作专班，建立竹产业工作推进机制，细化支持竹产业高质量发展的政策措施，压实工作责任。各乡（镇）要发挥党组织引领作用，通过党组织带领合作社、合作社带领村民的方式，形成竹产业发展合力，高效推进竹产业发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楷体_GBK" w:hAnsi="方正楷体_GBK" w:eastAsia="方正楷体_GBK" w:cs="方正楷体_GBK"/>
          <w:i w:val="0"/>
          <w:color w:val="000000"/>
          <w:kern w:val="0"/>
          <w:sz w:val="32"/>
          <w:szCs w:val="32"/>
          <w:u w:val="none"/>
          <w:lang w:val="en-US" w:eastAsia="zh-CN" w:bidi="ar"/>
        </w:rPr>
        <w:t>（二）强化政策支持。</w:t>
      </w:r>
      <w:r>
        <w:rPr>
          <w:rFonts w:hint="eastAsia" w:ascii="方正仿宋_GBK" w:hAnsi="方正仿宋_GBK" w:eastAsia="方正仿宋_GBK" w:cs="方正仿宋_GBK"/>
          <w:i w:val="0"/>
          <w:color w:val="000000"/>
          <w:kern w:val="0"/>
          <w:sz w:val="32"/>
          <w:szCs w:val="32"/>
          <w:u w:val="none"/>
          <w:lang w:val="en-US" w:eastAsia="zh-CN" w:bidi="ar"/>
        </w:rPr>
        <w:t>各级、各部门要积极争取上级对全市竹产业发展的政策、技术、项目、信贷等支持。认真贯彻《国家发改委等部门关于印发〈</w:t>
      </w:r>
      <w:r>
        <w:rPr>
          <w:rFonts w:hint="eastAsia" w:ascii="方正仿宋_GBK" w:hAnsi="方正仿宋_GBK" w:eastAsia="方正仿宋_GBK" w:cs="方正仿宋_GBK"/>
          <w:b w:val="0"/>
          <w:bCs w:val="0"/>
          <w:i w:val="0"/>
          <w:caps w:val="0"/>
          <w:color w:val="000000"/>
          <w:spacing w:val="0"/>
          <w:kern w:val="0"/>
          <w:sz w:val="32"/>
          <w:szCs w:val="32"/>
          <w:lang w:val="en-US" w:eastAsia="zh-CN" w:bidi="ar"/>
        </w:rPr>
        <w:t>加快“以竹代塑”发展三年行动计划</w:t>
      </w:r>
      <w:r>
        <w:rPr>
          <w:rFonts w:hint="eastAsia" w:ascii="方正仿宋_GBK" w:hAnsi="方正仿宋_GBK" w:eastAsia="方正仿宋_GBK" w:cs="方正仿宋_GBK"/>
          <w:i w:val="0"/>
          <w:color w:val="000000"/>
          <w:kern w:val="0"/>
          <w:sz w:val="32"/>
          <w:szCs w:val="32"/>
          <w:u w:val="none"/>
          <w:lang w:val="en-US" w:eastAsia="zh-CN" w:bidi="ar"/>
        </w:rPr>
        <w:t>〉</w:t>
      </w:r>
      <w:r>
        <w:rPr>
          <w:rFonts w:hint="eastAsia" w:ascii="方正仿宋_GBK" w:hAnsi="方正仿宋_GBK" w:eastAsia="方正仿宋_GBK" w:cs="方正仿宋_GBK"/>
          <w:b w:val="0"/>
          <w:bCs w:val="0"/>
          <w:i w:val="0"/>
          <w:caps w:val="0"/>
          <w:color w:val="000000"/>
          <w:spacing w:val="0"/>
          <w:kern w:val="0"/>
          <w:sz w:val="32"/>
          <w:szCs w:val="32"/>
          <w:lang w:val="en-US" w:eastAsia="zh-CN" w:bidi="ar"/>
        </w:rPr>
        <w:t>的通知》</w:t>
      </w:r>
      <w:r>
        <w:rPr>
          <w:rFonts w:hint="eastAsia" w:ascii="方正仿宋_GBK" w:hAnsi="方正仿宋_GBK" w:eastAsia="方正仿宋_GBK" w:cs="方正仿宋_GBK"/>
          <w:i w:val="0"/>
          <w:color w:val="000000"/>
          <w:kern w:val="0"/>
          <w:sz w:val="32"/>
          <w:szCs w:val="32"/>
          <w:u w:val="none"/>
          <w:lang w:val="en-US" w:eastAsia="zh-CN" w:bidi="ar"/>
        </w:rPr>
        <w:t>《临沧市壮大资源经济、园区经济、口岸经济的若干政策（试行）》，以贷款贴息、以奖代补等方式，大力支持竹产业发展。全面推行“一次办好”，实施“一网通办”，改善服务质量，落实审批报件材料全面电子化，为竹产业发展提供高效便捷的要素保障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楷体_GBK" w:hAnsi="方正楷体_GBK" w:eastAsia="方正楷体_GBK" w:cs="方正楷体_GBK"/>
          <w:i w:val="0"/>
          <w:color w:val="000000"/>
          <w:kern w:val="0"/>
          <w:sz w:val="32"/>
          <w:szCs w:val="32"/>
          <w:u w:val="none"/>
          <w:lang w:val="en-US" w:eastAsia="zh-CN" w:bidi="ar"/>
        </w:rPr>
        <w:t>（三）强化资金投入。</w:t>
      </w:r>
      <w:r>
        <w:rPr>
          <w:rFonts w:hint="eastAsia" w:ascii="方正仿宋_GBK" w:hAnsi="方正仿宋_GBK" w:eastAsia="方正仿宋_GBK" w:cs="方正仿宋_GBK"/>
          <w:i w:val="0"/>
          <w:color w:val="000000"/>
          <w:kern w:val="0"/>
          <w:sz w:val="32"/>
          <w:szCs w:val="32"/>
          <w:u w:val="none"/>
          <w:lang w:val="en-US" w:eastAsia="zh-CN" w:bidi="ar"/>
        </w:rPr>
        <w:t>切实加大“笋材”一体化原料基地建设的投入力度。积极引导和扶持企业、专业合作社、种植大户、农户加大投入和参与产业开发，形成政府引导、市场化运作、龙头企业带动、林农积极参与、部门配套政策服务的发展模式，合力推进临沧竹产业持续健康发展。积极争取国家级、省级的乡村振兴、低效林改造、国储林建设等项目资金支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楷体_GBK" w:hAnsi="方正楷体_GBK" w:eastAsia="方正楷体_GBK" w:cs="方正楷体_GBK"/>
          <w:i w:val="0"/>
          <w:color w:val="000000"/>
          <w:kern w:val="0"/>
          <w:sz w:val="32"/>
          <w:szCs w:val="32"/>
          <w:u w:val="none"/>
          <w:lang w:val="en-US" w:eastAsia="zh-CN" w:bidi="ar"/>
        </w:rPr>
        <w:t>（四）做好用地规划。</w:t>
      </w:r>
      <w:r>
        <w:rPr>
          <w:rFonts w:hint="eastAsia" w:ascii="方正仿宋_GBK" w:hAnsi="方正仿宋_GBK" w:eastAsia="方正仿宋_GBK" w:cs="方正仿宋_GBK"/>
          <w:i w:val="0"/>
          <w:color w:val="000000"/>
          <w:kern w:val="0"/>
          <w:sz w:val="32"/>
          <w:szCs w:val="32"/>
          <w:u w:val="none"/>
          <w:lang w:val="en-US" w:eastAsia="zh-CN" w:bidi="ar"/>
        </w:rPr>
        <w:t>各县（区）要结合产业实际，做好用地规划，坚决防止无序发展，不得以发展竹产业基地为由破坏生态红线、天然林、公益林、保护区等生态保护范围。做好低效竹林年度改造规划、更新方案，严格按规划实施，有序、稳妥推进竹产业发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both"/>
        <w:textAlignment w:val="auto"/>
        <w:outlineLvl w:val="9"/>
        <w:rPr>
          <w:rFonts w:hint="default" w:ascii="方正黑体_GBK" w:hAnsi="方正黑体_GBK" w:eastAsia="方正黑体_GBK" w:cs="方正黑体_GBK"/>
          <w:sz w:val="32"/>
          <w:szCs w:val="32"/>
          <w:lang w:val="en-US" w:eastAsia="zh-CN"/>
        </w:rPr>
      </w:pPr>
    </w:p>
    <w:sectPr>
      <w:footerReference r:id="rId4" w:type="default"/>
      <w:pgSz w:w="11906" w:h="16838"/>
      <w:pgMar w:top="2098" w:right="1531" w:bottom="1984" w:left="1587" w:header="0" w:footer="1474" w:gutter="0"/>
      <w:pgNumType w:fmt="decimal"/>
      <w:cols w:space="72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auto"/>
    <w:pitch w:val="default"/>
    <w:sig w:usb0="00000001" w:usb1="080E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DWGQiXugEAAFcDAAAOAAAAAAAAAAEAIAAAAB4BAABkcnMvZTJvRG9jLnhtbFBLBQYAAAAABgAG&#10;AFkBAABKBQAAAAA=&#10;">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7u1Bb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ywuV&#10;ygd3vY3YTW4yVTjCjoVxepnmuGlpPd7ec9br/7B6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Dru7UFugEAAFcDAAAOAAAAAAAAAAEAIAAAAB4BAABkcnMvZTJvRG9jLnhtbFBLBQYAAAAABgAG&#10;AFkBAABKBQAAAAA=&#10;">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0"/>
  <w:defaultTabStop w:val="420"/>
  <w:hyphenationZone w:val="360"/>
  <w:drawingGridVerticalSpacing w:val="2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zOWM0NmE5MTU0Njk2NjI0MGI2NjIyZTRmYmIyOTEifQ=="/>
    <w:docVar w:name="KSO_WPS_MARK_KEY" w:val="353b7305-0aac-46c6-9997-34b33f834389"/>
  </w:docVars>
  <w:rsids>
    <w:rsidRoot w:val="F8370399"/>
    <w:rsid w:val="01D84FC8"/>
    <w:rsid w:val="02BD777B"/>
    <w:rsid w:val="05BF23A9"/>
    <w:rsid w:val="07CF37BA"/>
    <w:rsid w:val="137FE0C8"/>
    <w:rsid w:val="17D2E8F5"/>
    <w:rsid w:val="1DDFC319"/>
    <w:rsid w:val="26FCFA09"/>
    <w:rsid w:val="2EDF7E93"/>
    <w:rsid w:val="33D5AD65"/>
    <w:rsid w:val="34FB9B33"/>
    <w:rsid w:val="35160026"/>
    <w:rsid w:val="379F8587"/>
    <w:rsid w:val="37FE79E6"/>
    <w:rsid w:val="3BFDEF8B"/>
    <w:rsid w:val="3BFF5656"/>
    <w:rsid w:val="3DBF37D6"/>
    <w:rsid w:val="3DC9DF8F"/>
    <w:rsid w:val="3DF27E7B"/>
    <w:rsid w:val="3F1D0CFB"/>
    <w:rsid w:val="3F71D557"/>
    <w:rsid w:val="403614DC"/>
    <w:rsid w:val="429559E0"/>
    <w:rsid w:val="42EA454A"/>
    <w:rsid w:val="44282FBB"/>
    <w:rsid w:val="471A1BBB"/>
    <w:rsid w:val="4BAD4CEF"/>
    <w:rsid w:val="4CFF064D"/>
    <w:rsid w:val="514D6CDD"/>
    <w:rsid w:val="579F3DB4"/>
    <w:rsid w:val="5AFFDCF7"/>
    <w:rsid w:val="5BFF27A7"/>
    <w:rsid w:val="5C4462B6"/>
    <w:rsid w:val="5DBB0CFA"/>
    <w:rsid w:val="5DEF06CE"/>
    <w:rsid w:val="5F6DDAE1"/>
    <w:rsid w:val="5F9F2614"/>
    <w:rsid w:val="5FDB0C73"/>
    <w:rsid w:val="5FEF0BA6"/>
    <w:rsid w:val="61FDB8A6"/>
    <w:rsid w:val="67ED39C8"/>
    <w:rsid w:val="67EF5C2D"/>
    <w:rsid w:val="6A6E5396"/>
    <w:rsid w:val="6D1BA569"/>
    <w:rsid w:val="6D47F3EC"/>
    <w:rsid w:val="72F74F98"/>
    <w:rsid w:val="746F1E59"/>
    <w:rsid w:val="75B2F3DF"/>
    <w:rsid w:val="75DC420A"/>
    <w:rsid w:val="75FFBC17"/>
    <w:rsid w:val="762F9A38"/>
    <w:rsid w:val="769E7332"/>
    <w:rsid w:val="776FB42B"/>
    <w:rsid w:val="77BFBA30"/>
    <w:rsid w:val="77FB7B36"/>
    <w:rsid w:val="77FFDB48"/>
    <w:rsid w:val="79E96339"/>
    <w:rsid w:val="7AC41BB1"/>
    <w:rsid w:val="7B372AAE"/>
    <w:rsid w:val="7B3F53EC"/>
    <w:rsid w:val="7BB22ED1"/>
    <w:rsid w:val="7BFFE02E"/>
    <w:rsid w:val="7D026EB2"/>
    <w:rsid w:val="7DB7579E"/>
    <w:rsid w:val="7DDC098B"/>
    <w:rsid w:val="7DFDDF93"/>
    <w:rsid w:val="7DFE75FC"/>
    <w:rsid w:val="7E56F933"/>
    <w:rsid w:val="7EAB7C96"/>
    <w:rsid w:val="7EF5E698"/>
    <w:rsid w:val="7F5EDC04"/>
    <w:rsid w:val="7F6F00B3"/>
    <w:rsid w:val="7F7FA48E"/>
    <w:rsid w:val="7F99BDF1"/>
    <w:rsid w:val="7FBD1175"/>
    <w:rsid w:val="7FBF9154"/>
    <w:rsid w:val="7FD86946"/>
    <w:rsid w:val="7FEE5CED"/>
    <w:rsid w:val="7FF3035D"/>
    <w:rsid w:val="7FFE6890"/>
    <w:rsid w:val="7FFEE890"/>
    <w:rsid w:val="7FFF5793"/>
    <w:rsid w:val="7FFF8565"/>
    <w:rsid w:val="9B6F5DD7"/>
    <w:rsid w:val="9FFD234F"/>
    <w:rsid w:val="A3ABEAB9"/>
    <w:rsid w:val="A67E4322"/>
    <w:rsid w:val="A75C89DA"/>
    <w:rsid w:val="B1FFCA5C"/>
    <w:rsid w:val="B7AB5F57"/>
    <w:rsid w:val="B7FDE638"/>
    <w:rsid w:val="BBF714DA"/>
    <w:rsid w:val="BD7DF247"/>
    <w:rsid w:val="BEFF030E"/>
    <w:rsid w:val="BFCE9D32"/>
    <w:rsid w:val="C6355D34"/>
    <w:rsid w:val="CBFE8151"/>
    <w:rsid w:val="CFD516DF"/>
    <w:rsid w:val="CFF70BE2"/>
    <w:rsid w:val="D75D0ABD"/>
    <w:rsid w:val="DBE3B2EC"/>
    <w:rsid w:val="DDFF13CC"/>
    <w:rsid w:val="DDFFA1FD"/>
    <w:rsid w:val="DEF7B84E"/>
    <w:rsid w:val="DF55642C"/>
    <w:rsid w:val="DFEFBDCD"/>
    <w:rsid w:val="E3BF0B41"/>
    <w:rsid w:val="E6FB546A"/>
    <w:rsid w:val="E7FBAB34"/>
    <w:rsid w:val="E7FEF623"/>
    <w:rsid w:val="EBD3122D"/>
    <w:rsid w:val="ED1DBFC8"/>
    <w:rsid w:val="EDEFD264"/>
    <w:rsid w:val="EE8EE358"/>
    <w:rsid w:val="EEBE5C1B"/>
    <w:rsid w:val="EFBB6D65"/>
    <w:rsid w:val="EFEEF09C"/>
    <w:rsid w:val="EFEFB8E7"/>
    <w:rsid w:val="F1A720A9"/>
    <w:rsid w:val="F37B6C45"/>
    <w:rsid w:val="F3B7B583"/>
    <w:rsid w:val="F5A539A3"/>
    <w:rsid w:val="F5ECBB59"/>
    <w:rsid w:val="F5F763C5"/>
    <w:rsid w:val="F659E499"/>
    <w:rsid w:val="F6FFE2CD"/>
    <w:rsid w:val="F7EAE131"/>
    <w:rsid w:val="F8370399"/>
    <w:rsid w:val="F8FD6682"/>
    <w:rsid w:val="F9B744C2"/>
    <w:rsid w:val="FB6D4D4A"/>
    <w:rsid w:val="FB6F01F6"/>
    <w:rsid w:val="FB7B5144"/>
    <w:rsid w:val="FBEE402E"/>
    <w:rsid w:val="FBF79EC9"/>
    <w:rsid w:val="FDDF387A"/>
    <w:rsid w:val="FE63589F"/>
    <w:rsid w:val="FEE9AFA1"/>
    <w:rsid w:val="FEED2D24"/>
    <w:rsid w:val="FF390CF8"/>
    <w:rsid w:val="FF7B969F"/>
    <w:rsid w:val="FF7D2FBA"/>
    <w:rsid w:val="FFBAB91E"/>
    <w:rsid w:val="FFBB6828"/>
    <w:rsid w:val="FFBE1E29"/>
    <w:rsid w:val="FFD30D3E"/>
    <w:rsid w:val="FFDF7B56"/>
    <w:rsid w:val="FFEB300D"/>
    <w:rsid w:val="FFEB6335"/>
    <w:rsid w:val="FFFCB7B9"/>
    <w:rsid w:val="FFFE19BA"/>
    <w:rsid w:val="FFFE43FD"/>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after="120" w:afterLines="0" w:afterAutospacing="0"/>
    </w:pPr>
  </w:style>
  <w:style w:type="paragraph" w:customStyle="1" w:styleId="5">
    <w:name w:val="默认"/>
    <w:qFormat/>
    <w:uiPriority w:val="0"/>
    <w:rPr>
      <w:rFonts w:ascii="Helvetica" w:hAnsi="Helvetica" w:eastAsia="Helvetica" w:cs="Helvetica"/>
      <w:color w:val="000000"/>
      <w:sz w:val="22"/>
      <w:szCs w:val="2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First Indent 2"/>
    <w:basedOn w:val="4"/>
    <w:next w:val="1"/>
    <w:qFormat/>
    <w:uiPriority w:val="0"/>
    <w:pPr>
      <w:ind w:firstLine="42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2024-01-17T17:03:00Z</dcterms:created>
  <dc:creator>kylin</dc:creator>
  <cp:lastModifiedBy>陈德荣</cp:lastModifiedBy>
  <cp:lastPrinted>2024-06-22T17:53:00Z</cp:lastPrinted>
  <dcterms:modified xsi:type="dcterms:W3CDTF">2024-07-09T02:33:49Z</dcterms:modified>
  <dc:title>临沧市林业和草原局关于征求《临沧市竹产业发展三年行动计划（2024—2026年）》意见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A1B1008FEE1F4461B0AB68AB4109F1E3_12</vt:lpwstr>
  </property>
</Properties>
</file>