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</w:p>
    <w:p>
      <w:pPr>
        <w:spacing w:before="94" w:line="224" w:lineRule="auto"/>
        <w:ind w:left="33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附件2</w:t>
      </w:r>
    </w:p>
    <w:p>
      <w:pPr>
        <w:spacing w:line="447" w:lineRule="auto"/>
        <w:rPr>
          <w:rFonts w:ascii="Arial"/>
          <w:sz w:val="21"/>
        </w:rPr>
      </w:pPr>
    </w:p>
    <w:p>
      <w:pPr>
        <w:spacing w:before="134" w:line="218" w:lineRule="auto"/>
        <w:ind w:left="907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2"/>
          <w:sz w:val="41"/>
          <w:szCs w:val="41"/>
        </w:rPr>
        <w:t>电力项目安全管理和质量管控事项告知书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4" w:line="219" w:lineRule="auto"/>
        <w:ind w:left="33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云南电网有限责任公司临沧供电局：</w:t>
      </w:r>
    </w:p>
    <w:p>
      <w:pPr>
        <w:spacing w:before="148" w:line="312" w:lineRule="auto"/>
        <w:ind w:left="331" w:right="154" w:firstLine="57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为了进一步加强电力项目的安全管理，有效防范安全生产和质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8"/>
          <w:sz w:val="29"/>
          <w:szCs w:val="29"/>
        </w:rPr>
        <w:t>量事故，现就你单位位于临沧市凤庆县境内和普洱市</w:t>
      </w:r>
      <w:r>
        <w:rPr>
          <w:rFonts w:ascii="宋体" w:hAnsi="宋体" w:eastAsia="宋体" w:cs="宋体"/>
          <w:spacing w:val="17"/>
          <w:sz w:val="29"/>
          <w:szCs w:val="29"/>
        </w:rPr>
        <w:t>景东县的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4"/>
          <w:sz w:val="29"/>
          <w:szCs w:val="29"/>
        </w:rPr>
        <w:t>220</w:t>
      </w:r>
      <w:r>
        <w:rPr>
          <w:rFonts w:ascii="宋体" w:hAnsi="宋体" w:eastAsia="宋体" w:cs="宋体"/>
          <w:sz w:val="29"/>
          <w:szCs w:val="29"/>
        </w:rPr>
        <w:t>kV</w:t>
      </w:r>
      <w:r>
        <w:rPr>
          <w:rFonts w:ascii="宋体" w:hAnsi="宋体" w:eastAsia="宋体" w:cs="宋体"/>
          <w:spacing w:val="14"/>
          <w:sz w:val="29"/>
          <w:szCs w:val="29"/>
        </w:rPr>
        <w:t>凤山输变电工程施工安全和质量管控应重</w:t>
      </w:r>
      <w:r>
        <w:rPr>
          <w:rFonts w:ascii="宋体" w:hAnsi="宋体" w:eastAsia="宋体" w:cs="宋体"/>
          <w:spacing w:val="13"/>
          <w:sz w:val="29"/>
          <w:szCs w:val="29"/>
        </w:rPr>
        <w:t>点注意的事项告</w:t>
      </w:r>
    </w:p>
    <w:p>
      <w:pPr>
        <w:spacing w:line="220" w:lineRule="auto"/>
        <w:ind w:left="33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知如下。</w:t>
      </w:r>
    </w:p>
    <w:p>
      <w:pPr>
        <w:tabs>
          <w:tab w:val="left" w:pos="500"/>
        </w:tabs>
        <w:spacing w:before="162" w:line="312" w:lineRule="auto"/>
        <w:ind w:left="331" w:firstLine="57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sz w:val="29"/>
          <w:szCs w:val="29"/>
        </w:rPr>
        <w:t>一、严格按照《</w:t>
      </w:r>
      <w:r>
        <w:rPr>
          <w:rFonts w:hint="eastAsia" w:ascii="宋体" w:hAnsi="宋体" w:eastAsia="宋体" w:cs="宋体"/>
          <w:spacing w:val="-9"/>
          <w:sz w:val="29"/>
          <w:szCs w:val="29"/>
          <w:lang w:val="en-US" w:eastAsia="zh-CN"/>
        </w:rPr>
        <w:t>中华人民共和国</w:t>
      </w:r>
      <w:bookmarkStart w:id="0" w:name="_GoBack"/>
      <w:bookmarkEnd w:id="0"/>
      <w:r>
        <w:rPr>
          <w:rFonts w:ascii="宋体" w:hAnsi="宋体" w:eastAsia="宋体" w:cs="宋体"/>
          <w:spacing w:val="-9"/>
          <w:sz w:val="29"/>
          <w:szCs w:val="29"/>
        </w:rPr>
        <w:t>安全生产法》(中华人民共和国主席令第88号)、</w:t>
      </w:r>
      <w:r>
        <w:rPr>
          <w:rFonts w:ascii="宋体" w:hAnsi="宋体" w:eastAsia="宋体" w:cs="宋体"/>
          <w:spacing w:val="1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2"/>
          <w:sz w:val="29"/>
          <w:szCs w:val="29"/>
        </w:rPr>
        <w:t>《电力安全生产监督管理办法》(国家发展和改革委员会令第21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2"/>
          <w:sz w:val="29"/>
          <w:szCs w:val="29"/>
        </w:rPr>
        <w:t>号)、《电力建设工程施工安全监督管理办法》(国家发展和改革委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5"/>
          <w:sz w:val="29"/>
          <w:szCs w:val="29"/>
        </w:rPr>
        <w:t>员</w:t>
      </w:r>
      <w:r>
        <w:rPr>
          <w:rFonts w:ascii="宋体" w:hAnsi="宋体" w:eastAsia="宋体" w:cs="宋体"/>
          <w:spacing w:val="-5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会</w:t>
      </w:r>
      <w:r>
        <w:rPr>
          <w:rFonts w:ascii="宋体" w:hAnsi="宋体" w:eastAsia="宋体" w:cs="宋体"/>
          <w:spacing w:val="-6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令</w:t>
      </w:r>
      <w:r>
        <w:rPr>
          <w:rFonts w:ascii="宋体" w:hAnsi="宋体" w:eastAsia="宋体" w:cs="宋体"/>
          <w:spacing w:val="-6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第</w:t>
      </w:r>
      <w:r>
        <w:rPr>
          <w:rFonts w:ascii="宋体" w:hAnsi="宋体" w:eastAsia="宋体" w:cs="宋体"/>
          <w:spacing w:val="-6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2</w:t>
      </w:r>
      <w:r>
        <w:rPr>
          <w:rFonts w:ascii="宋体" w:hAnsi="宋体" w:eastAsia="宋体" w:cs="宋体"/>
          <w:spacing w:val="-6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8</w:t>
      </w:r>
      <w:r>
        <w:rPr>
          <w:rFonts w:ascii="宋体" w:hAnsi="宋体" w:eastAsia="宋体" w:cs="宋体"/>
          <w:spacing w:val="-5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号</w:t>
      </w:r>
      <w:r>
        <w:rPr>
          <w:rFonts w:ascii="宋体" w:hAnsi="宋体" w:eastAsia="宋体" w:cs="宋体"/>
          <w:spacing w:val="-6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)</w:t>
      </w:r>
      <w:r>
        <w:rPr>
          <w:rFonts w:ascii="宋体" w:hAnsi="宋体" w:eastAsia="宋体" w:cs="宋体"/>
          <w:spacing w:val="-6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和</w:t>
      </w:r>
      <w:r>
        <w:rPr>
          <w:rFonts w:ascii="宋体" w:hAnsi="宋体" w:eastAsia="宋体" w:cs="宋体"/>
          <w:spacing w:val="-7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《</w:t>
      </w:r>
      <w:r>
        <w:rPr>
          <w:rFonts w:ascii="宋体" w:hAnsi="宋体" w:eastAsia="宋体" w:cs="宋体"/>
          <w:spacing w:val="-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电</w:t>
      </w:r>
      <w:r>
        <w:rPr>
          <w:rFonts w:ascii="宋体" w:hAnsi="宋体" w:eastAsia="宋体" w:cs="宋体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力</w:t>
      </w:r>
      <w:r>
        <w:rPr>
          <w:rFonts w:ascii="宋体" w:hAnsi="宋体" w:eastAsia="宋体" w:cs="宋体"/>
          <w:spacing w:val="-6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建</w:t>
      </w:r>
      <w:r>
        <w:rPr>
          <w:rFonts w:ascii="宋体" w:hAnsi="宋体" w:eastAsia="宋体" w:cs="宋体"/>
          <w:spacing w:val="-6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设</w:t>
      </w:r>
      <w:r>
        <w:rPr>
          <w:rFonts w:ascii="宋体" w:hAnsi="宋体" w:eastAsia="宋体" w:cs="宋体"/>
          <w:spacing w:val="-6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工</w:t>
      </w:r>
      <w:r>
        <w:rPr>
          <w:rFonts w:ascii="宋体" w:hAnsi="宋体" w:eastAsia="宋体" w:cs="宋体"/>
          <w:spacing w:val="-6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程</w:t>
      </w:r>
      <w:r>
        <w:rPr>
          <w:rFonts w:ascii="宋体" w:hAnsi="宋体" w:eastAsia="宋体" w:cs="宋体"/>
          <w:spacing w:val="-6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施</w:t>
      </w:r>
      <w:r>
        <w:rPr>
          <w:rFonts w:ascii="宋体" w:hAnsi="宋体" w:eastAsia="宋体" w:cs="宋体"/>
          <w:spacing w:val="-6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工</w:t>
      </w:r>
      <w:r>
        <w:rPr>
          <w:rFonts w:ascii="宋体" w:hAnsi="宋体" w:eastAsia="宋体" w:cs="宋体"/>
          <w:spacing w:val="-5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安</w:t>
      </w:r>
      <w:r>
        <w:rPr>
          <w:rFonts w:ascii="宋体" w:hAnsi="宋体" w:eastAsia="宋体" w:cs="宋体"/>
          <w:spacing w:val="-6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全</w:t>
      </w:r>
      <w:r>
        <w:rPr>
          <w:rFonts w:ascii="宋体" w:hAnsi="宋体" w:eastAsia="宋体" w:cs="宋体"/>
          <w:spacing w:val="-5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管</w:t>
      </w:r>
      <w:r>
        <w:rPr>
          <w:rFonts w:ascii="宋体" w:hAnsi="宋体" w:eastAsia="宋体" w:cs="宋体"/>
          <w:spacing w:val="-6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理</w:t>
      </w:r>
      <w:r>
        <w:rPr>
          <w:rFonts w:ascii="宋体" w:hAnsi="宋体" w:eastAsia="宋体" w:cs="宋体"/>
          <w:spacing w:val="-5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导</w:t>
      </w:r>
      <w:r>
        <w:rPr>
          <w:rFonts w:ascii="宋体" w:hAnsi="宋体" w:eastAsia="宋体" w:cs="宋体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则</w:t>
      </w:r>
      <w:r>
        <w:rPr>
          <w:rFonts w:ascii="宋体" w:hAnsi="宋体" w:eastAsia="宋体" w:cs="宋体"/>
          <w:spacing w:val="-4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》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</w:rPr>
        <w:tab/>
      </w:r>
      <w:r>
        <w:rPr>
          <w:rFonts w:ascii="宋体" w:hAnsi="宋体" w:eastAsia="宋体" w:cs="宋体"/>
          <w:spacing w:val="3"/>
          <w:sz w:val="29"/>
          <w:szCs w:val="29"/>
        </w:rPr>
        <w:t>(</w:t>
      </w:r>
      <w:r>
        <w:rPr>
          <w:rFonts w:ascii="宋体" w:hAnsi="宋体" w:eastAsia="宋体" w:cs="宋体"/>
          <w:sz w:val="29"/>
          <w:szCs w:val="29"/>
        </w:rPr>
        <w:t>NB</w:t>
      </w:r>
      <w:r>
        <w:rPr>
          <w:rFonts w:ascii="宋体" w:hAnsi="宋体" w:eastAsia="宋体" w:cs="宋体"/>
          <w:spacing w:val="3"/>
          <w:sz w:val="29"/>
          <w:szCs w:val="29"/>
        </w:rPr>
        <w:t>/T10096-2018)等有关法律、法规和标准的规</w:t>
      </w:r>
      <w:r>
        <w:rPr>
          <w:rFonts w:ascii="宋体" w:hAnsi="宋体" w:eastAsia="宋体" w:cs="宋体"/>
          <w:spacing w:val="2"/>
          <w:sz w:val="29"/>
          <w:szCs w:val="29"/>
        </w:rPr>
        <w:t>定和要求，切实</w:t>
      </w:r>
    </w:p>
    <w:p>
      <w:pPr>
        <w:spacing w:line="219" w:lineRule="auto"/>
        <w:ind w:left="33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落实企业安全生产主体责任。</w:t>
      </w:r>
    </w:p>
    <w:p>
      <w:pPr>
        <w:spacing w:before="145" w:line="493" w:lineRule="exact"/>
        <w:ind w:left="9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position w:val="15"/>
          <w:sz w:val="29"/>
          <w:szCs w:val="29"/>
        </w:rPr>
        <w:t>二、应当按要求设置项目安全生产管理机构，配备安全生产管</w:t>
      </w:r>
    </w:p>
    <w:p>
      <w:pPr>
        <w:spacing w:before="1" w:line="220" w:lineRule="auto"/>
        <w:ind w:left="33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理人员。</w:t>
      </w:r>
    </w:p>
    <w:p>
      <w:pPr>
        <w:spacing w:before="142" w:line="219" w:lineRule="auto"/>
        <w:ind w:left="9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三、应当开展安全生产教育培训。</w:t>
      </w:r>
    </w:p>
    <w:p>
      <w:pPr>
        <w:spacing w:before="146" w:line="219" w:lineRule="auto"/>
        <w:ind w:left="9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四、应当严格落实安全生产投入。</w:t>
      </w:r>
    </w:p>
    <w:p>
      <w:pPr>
        <w:spacing w:before="146" w:line="219" w:lineRule="auto"/>
        <w:ind w:left="9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五、应当按要求建立工程分包管控制度和措施</w:t>
      </w:r>
      <w:r>
        <w:rPr>
          <w:rFonts w:ascii="宋体" w:hAnsi="宋体" w:eastAsia="宋体" w:cs="宋体"/>
          <w:spacing w:val="-3"/>
          <w:sz w:val="29"/>
          <w:szCs w:val="29"/>
        </w:rPr>
        <w:t>，禁止施工单位</w:t>
      </w:r>
    </w:p>
    <w:p>
      <w:pPr>
        <w:spacing w:before="146" w:line="220" w:lineRule="auto"/>
        <w:ind w:left="41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转包或违法分包工程。</w:t>
      </w:r>
    </w:p>
    <w:p>
      <w:pPr>
        <w:spacing w:before="144" w:line="219" w:lineRule="auto"/>
        <w:ind w:left="9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六、</w:t>
      </w:r>
      <w:r>
        <w:rPr>
          <w:rFonts w:ascii="宋体" w:hAnsi="宋体" w:eastAsia="宋体" w:cs="宋体"/>
          <w:spacing w:val="-7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应当组织开展安全风险管控和隐患排查治理工作。</w:t>
      </w:r>
    </w:p>
    <w:p>
      <w:pPr>
        <w:sectPr>
          <w:footerReference r:id="rId5" w:type="default"/>
          <w:pgSz w:w="11920" w:h="16820"/>
          <w:pgMar w:top="1429" w:right="1284" w:bottom="2533" w:left="1788" w:header="0" w:footer="224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8" w:line="512" w:lineRule="exact"/>
        <w:ind w:left="80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position w:val="18"/>
          <w:sz w:val="27"/>
          <w:szCs w:val="27"/>
        </w:rPr>
        <w:t>七、应当严格落实应急管理及事故处置措施，及时如实报告生</w:t>
      </w:r>
    </w:p>
    <w:p>
      <w:pPr>
        <w:spacing w:line="219" w:lineRule="auto"/>
        <w:ind w:left="20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产安全事故。</w:t>
      </w:r>
    </w:p>
    <w:p>
      <w:pPr>
        <w:spacing w:before="170" w:line="335" w:lineRule="auto"/>
        <w:ind w:left="202" w:right="4" w:firstLine="5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7"/>
          <w:sz w:val="27"/>
          <w:szCs w:val="27"/>
        </w:rPr>
        <w:t>八</w:t>
      </w:r>
      <w:r>
        <w:rPr>
          <w:rFonts w:ascii="宋体" w:hAnsi="宋体" w:eastAsia="宋体" w:cs="宋体"/>
          <w:spacing w:val="-6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7"/>
          <w:sz w:val="27"/>
          <w:szCs w:val="27"/>
        </w:rPr>
        <w:t>、严格按照《建设工程质量管理条例》(国务院令第279号)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5"/>
          <w:sz w:val="27"/>
          <w:szCs w:val="27"/>
        </w:rPr>
        <w:t>和《国家能源局关于进一步明确电力建设工程质量监督机构业务工</w:t>
      </w:r>
      <w:r>
        <w:rPr>
          <w:rFonts w:ascii="宋体" w:hAnsi="宋体" w:eastAsia="宋体" w:cs="宋体"/>
          <w:spacing w:val="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4"/>
          <w:sz w:val="27"/>
          <w:szCs w:val="27"/>
        </w:rPr>
        <w:t>作的通知》(国能函安全(2020)39号)等有关文件</w:t>
      </w:r>
      <w:r>
        <w:rPr>
          <w:rFonts w:ascii="宋体" w:hAnsi="宋体" w:eastAsia="宋体" w:cs="宋体"/>
          <w:spacing w:val="23"/>
          <w:sz w:val="27"/>
          <w:szCs w:val="27"/>
        </w:rPr>
        <w:t>的规定和要求，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5"/>
          <w:sz w:val="27"/>
          <w:szCs w:val="27"/>
        </w:rPr>
        <w:t>开工前必须办理工程质量监督注册手续，并做好工程质量管控各项</w:t>
      </w:r>
    </w:p>
    <w:p>
      <w:pPr>
        <w:spacing w:line="220" w:lineRule="auto"/>
        <w:ind w:left="20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工作。</w:t>
      </w:r>
    </w:p>
    <w:p>
      <w:pPr>
        <w:spacing w:before="176" w:line="511" w:lineRule="exact"/>
        <w:ind w:left="801"/>
        <w:rPr>
          <w:rFonts w:ascii="宋体" w:hAnsi="宋体" w:eastAsia="宋体" w:cs="宋体"/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588010</wp:posOffset>
            </wp:positionV>
            <wp:extent cx="3676650" cy="14922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663" cy="1492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4"/>
          <w:position w:val="18"/>
          <w:sz w:val="27"/>
          <w:szCs w:val="27"/>
        </w:rPr>
        <w:t>若发生违反上述事项的行为，有关部门将依照相关法律、法规</w:t>
      </w:r>
    </w:p>
    <w:p>
      <w:pPr>
        <w:spacing w:line="219" w:lineRule="auto"/>
        <w:ind w:left="20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7"/>
          <w:sz w:val="27"/>
          <w:szCs w:val="27"/>
        </w:rPr>
        <w:t>和政策规定进行处罚，并将处罚信息纳入被处罚</w:t>
      </w:r>
      <w:r>
        <w:rPr>
          <w:rFonts w:ascii="宋体" w:hAnsi="宋体" w:eastAsia="宋体" w:cs="宋体"/>
          <w:spacing w:val="16"/>
          <w:sz w:val="27"/>
          <w:szCs w:val="27"/>
        </w:rPr>
        <w:t>单位的信用记录。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7" w:line="226" w:lineRule="auto"/>
        <w:ind w:left="20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position w:val="1"/>
          <w:sz w:val="27"/>
          <w:szCs w:val="27"/>
        </w:rPr>
        <w:t>告</w:t>
      </w:r>
      <w:r>
        <w:rPr>
          <w:rFonts w:ascii="宋体" w:hAnsi="宋体" w:eastAsia="宋体" w:cs="宋体"/>
          <w:spacing w:val="71"/>
          <w:position w:val="1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3"/>
          <w:position w:val="1"/>
          <w:sz w:val="27"/>
          <w:szCs w:val="27"/>
        </w:rPr>
        <w:t>知</w:t>
      </w:r>
      <w:r>
        <w:rPr>
          <w:rFonts w:ascii="宋体" w:hAnsi="宋体" w:eastAsia="宋体" w:cs="宋体"/>
          <w:spacing w:val="125"/>
          <w:position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7"/>
          <w:szCs w:val="27"/>
        </w:rPr>
        <w:t>人</w:t>
      </w:r>
      <w:r>
        <w:rPr>
          <w:rFonts w:ascii="宋体" w:hAnsi="宋体" w:eastAsia="宋体" w:cs="宋体"/>
          <w:spacing w:val="-11"/>
          <w:position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7"/>
          <w:szCs w:val="27"/>
        </w:rPr>
        <w:t>：</w:t>
      </w:r>
      <w:r>
        <w:rPr>
          <w:rFonts w:ascii="宋体" w:hAnsi="宋体" w:eastAsia="宋体" w:cs="宋体"/>
          <w:spacing w:val="-22"/>
          <w:position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7"/>
          <w:szCs w:val="27"/>
        </w:rPr>
        <w:t>临沧市发展和改革委员会</w:t>
      </w:r>
      <w:r>
        <w:rPr>
          <w:rFonts w:ascii="宋体" w:hAnsi="宋体" w:eastAsia="宋体" w:cs="宋体"/>
          <w:spacing w:val="11"/>
          <w:position w:val="1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-3"/>
          <w:position w:val="-1"/>
          <w:sz w:val="27"/>
          <w:szCs w:val="27"/>
        </w:rPr>
        <w:t>普洱市发展和改革委员会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89" w:line="218" w:lineRule="auto"/>
        <w:ind w:left="20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被告知单位：云南电网有限责任公司临沧供电局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88" w:line="219" w:lineRule="auto"/>
        <w:ind w:left="453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4"/>
          <w:w w:val="109"/>
          <w:sz w:val="27"/>
          <w:szCs w:val="27"/>
        </w:rPr>
        <w:t>2022年9月28日</w:t>
      </w:r>
    </w:p>
    <w:p/>
    <w:p/>
    <w:p/>
    <w:p/>
    <w:p/>
    <w:p>
      <w:pPr>
        <w:spacing w:line="211" w:lineRule="exact"/>
      </w:pPr>
    </w:p>
    <w:p>
      <w:pPr>
        <w:rPr>
          <w:rFonts w:ascii="Arial"/>
          <w:sz w:val="21"/>
        </w:rPr>
      </w:pPr>
    </w:p>
    <w:sectPr>
      <w:footerReference r:id="rId6" w:type="default"/>
      <w:pgSz w:w="11920" w:h="16820"/>
      <w:pgMar w:top="1429" w:right="1579" w:bottom="1920" w:left="1788" w:header="0" w:footer="16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542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5A3667"/>
    <w:rsid w:val="60BC0640"/>
    <w:rsid w:val="67C12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6375ef762a3caf0015f3005f</cp:keywords>
  <cp:lastModifiedBy>Administrator</cp:lastModifiedBy>
  <dcterms:modified xsi:type="dcterms:W3CDTF">2024-03-15T06:59:57Z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2022-11-17T16:23:30Z</vt:filetime>
  </property>
  <property fmtid="{D5CDD505-2E9C-101B-9397-08002B2CF9AE}" pid="4" name="KSOProductBuildVer">
    <vt:lpwstr>2052-11.8.2.12085</vt:lpwstr>
  </property>
  <property fmtid="{D5CDD505-2E9C-101B-9397-08002B2CF9AE}" pid="5" name="ICV">
    <vt:lpwstr>ECEE29B6F3E84448A5A6D2E3C7606CA9</vt:lpwstr>
  </property>
</Properties>
</file>