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lef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keepNext w:val="0"/>
        <w:keepLines w:val="0"/>
        <w:pageBreakBefore w:val="0"/>
        <w:kinsoku/>
        <w:wordWrap/>
        <w:overflowPunct/>
        <w:topLinePunct w:val="0"/>
        <w:autoSpaceDE/>
        <w:autoSpaceDN/>
        <w:bidi w:val="0"/>
        <w:spacing w:line="570" w:lineRule="exact"/>
        <w:jc w:val="left"/>
        <w:textAlignment w:val="auto"/>
        <w:rPr>
          <w:rFonts w:hint="default" w:ascii="Times New Roman" w:hAnsi="Times New Roman" w:eastAsia="方正仿宋_GBK" w:cs="Times New Roman"/>
          <w:sz w:val="32"/>
          <w:szCs w:val="32"/>
          <w:lang w:val="en-US" w:eastAsia="zh-CN"/>
        </w:rPr>
      </w:pPr>
    </w:p>
    <w:p>
      <w:pPr>
        <w:keepNext w:val="0"/>
        <w:keepLines w:val="0"/>
        <w:pageBreakBefore w:val="0"/>
        <w:kinsoku/>
        <w:wordWrap/>
        <w:overflowPunct/>
        <w:topLinePunct w:val="0"/>
        <w:autoSpaceDE/>
        <w:autoSpaceDN/>
        <w:bidi w:val="0"/>
        <w:spacing w:line="570" w:lineRule="exact"/>
        <w:jc w:val="center"/>
        <w:textAlignment w:val="auto"/>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val="en-US" w:eastAsia="zh-CN"/>
        </w:rPr>
        <w:t>临沧市</w:t>
      </w:r>
      <w:r>
        <w:rPr>
          <w:rFonts w:hint="default" w:ascii="Times New Roman" w:hAnsi="Times New Roman" w:eastAsia="方正小标宋_GBK" w:cs="Times New Roman"/>
          <w:b/>
          <w:bCs/>
          <w:sz w:val="44"/>
          <w:szCs w:val="44"/>
        </w:rPr>
        <w:t>2022年学校卫生和公共场所卫生</w:t>
      </w:r>
    </w:p>
    <w:p>
      <w:pPr>
        <w:keepNext w:val="0"/>
        <w:keepLines w:val="0"/>
        <w:pageBreakBefore w:val="0"/>
        <w:kinsoku/>
        <w:wordWrap/>
        <w:overflowPunct/>
        <w:topLinePunct w:val="0"/>
        <w:autoSpaceDE/>
        <w:autoSpaceDN/>
        <w:bidi w:val="0"/>
        <w:spacing w:line="570" w:lineRule="exact"/>
        <w:jc w:val="center"/>
        <w:textAlignment w:val="auto"/>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val="en-US" w:eastAsia="zh-CN"/>
        </w:rPr>
        <w:t>国家</w:t>
      </w:r>
      <w:r>
        <w:rPr>
          <w:rFonts w:hint="default" w:ascii="Times New Roman" w:hAnsi="Times New Roman" w:eastAsia="方正小标宋_GBK" w:cs="Times New Roman"/>
          <w:b/>
          <w:bCs/>
          <w:sz w:val="44"/>
          <w:szCs w:val="44"/>
        </w:rPr>
        <w:t>随机监督抽查计划</w:t>
      </w:r>
    </w:p>
    <w:p>
      <w:pPr>
        <w:keepNext w:val="0"/>
        <w:keepLines w:val="0"/>
        <w:pageBreakBefore w:val="0"/>
        <w:kinsoku/>
        <w:wordWrap/>
        <w:overflowPunct/>
        <w:topLinePunct w:val="0"/>
        <w:autoSpaceDE/>
        <w:autoSpaceDN/>
        <w:bidi w:val="0"/>
        <w:spacing w:line="570" w:lineRule="exact"/>
        <w:ind w:firstLine="690" w:firstLineChars="200"/>
        <w:jc w:val="center"/>
        <w:textAlignment w:val="auto"/>
        <w:rPr>
          <w:rFonts w:hint="default" w:ascii="Times New Roman" w:hAnsi="Times New Roman" w:eastAsia="方正仿宋_GBK" w:cs="Times New Roman"/>
          <w:szCs w:val="32"/>
        </w:rPr>
      </w:pP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lang w:val="en-US" w:eastAsia="zh-CN"/>
        </w:rPr>
      </w:pPr>
      <w:r>
        <w:rPr>
          <w:rFonts w:hint="default" w:ascii="Times New Roman" w:hAnsi="Times New Roman" w:eastAsia="方正仿宋_GBK" w:cs="Times New Roman"/>
          <w:szCs w:val="32"/>
          <w:lang w:val="en-US" w:eastAsia="zh-CN"/>
        </w:rPr>
        <w:t>根据</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云南省</w:t>
      </w:r>
      <w:r>
        <w:rPr>
          <w:rFonts w:hint="default" w:ascii="Times New Roman" w:hAnsi="Times New Roman" w:eastAsia="方正仿宋_GBK" w:cs="Times New Roman"/>
          <w:sz w:val="32"/>
          <w:szCs w:val="32"/>
        </w:rPr>
        <w:t>卫生健康委办公</w:t>
      </w:r>
      <w:r>
        <w:rPr>
          <w:rFonts w:hint="default" w:ascii="Times New Roman" w:hAnsi="Times New Roman" w:eastAsia="方正仿宋_GBK" w:cs="Times New Roman"/>
          <w:sz w:val="32"/>
          <w:szCs w:val="32"/>
          <w:lang w:val="en-US" w:eastAsia="zh-CN"/>
        </w:rPr>
        <w:t>室</w:t>
      </w:r>
      <w:r>
        <w:rPr>
          <w:rFonts w:hint="default" w:ascii="Times New Roman" w:hAnsi="Times New Roman" w:eastAsia="方正仿宋_GBK" w:cs="Times New Roman"/>
          <w:sz w:val="32"/>
          <w:szCs w:val="32"/>
        </w:rPr>
        <w:t>关于印发2022年国家随机监督抽查计划的通知》和《云南省卫生健康委办公室关于印发2022年卫生健康“双随机、一公开”监督抽查计划的通知》要求，</w:t>
      </w:r>
      <w:r>
        <w:rPr>
          <w:rFonts w:hint="default" w:ascii="Times New Roman" w:hAnsi="Times New Roman" w:eastAsia="方正仿宋_GBK" w:cs="Times New Roman"/>
          <w:szCs w:val="32"/>
          <w:lang w:val="en-US" w:eastAsia="zh-CN"/>
        </w:rPr>
        <w:t>为做好2022年学校和公共场所卫生市级随机监督抽查工作，现将</w:t>
      </w:r>
      <w:r>
        <w:rPr>
          <w:rFonts w:hint="default" w:ascii="Times New Roman" w:hAnsi="Times New Roman" w:eastAsia="方正仿宋_GBK" w:cs="Times New Roman"/>
          <w:sz w:val="32"/>
          <w:szCs w:val="32"/>
        </w:rPr>
        <w:t>监督抽查</w:t>
      </w:r>
      <w:r>
        <w:rPr>
          <w:rFonts w:hint="default" w:ascii="Times New Roman" w:hAnsi="Times New Roman" w:eastAsia="方正仿宋_GBK" w:cs="Times New Roman"/>
          <w:sz w:val="32"/>
          <w:szCs w:val="32"/>
          <w:lang w:val="en-US" w:eastAsia="zh-CN"/>
        </w:rPr>
        <w:t>计划如下：</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黑体_GBK" w:cs="Times New Roman"/>
          <w:szCs w:val="32"/>
        </w:rPr>
      </w:pPr>
      <w:r>
        <w:rPr>
          <w:rFonts w:hint="default" w:ascii="Times New Roman" w:hAnsi="Times New Roman" w:eastAsia="方正黑体_GBK" w:cs="Times New Roman"/>
          <w:szCs w:val="32"/>
        </w:rPr>
        <w:t>一、监督检查内容</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rPr>
      </w:pPr>
      <w:r>
        <w:rPr>
          <w:rFonts w:hint="default" w:ascii="Times New Roman" w:hAnsi="Times New Roman" w:eastAsia="方正仿宋_GBK" w:cs="Times New Roman"/>
          <w:szCs w:val="32"/>
        </w:rPr>
        <w:t>（一）学校卫生。抽查学校教学和生活环境、传染病防控、学校饮用水以及公共场所的卫生管理情况，</w:t>
      </w:r>
      <w:r>
        <w:rPr>
          <w:rFonts w:hint="default" w:ascii="Times New Roman" w:hAnsi="Times New Roman" w:eastAsia="仿宋" w:cs="Times New Roman"/>
          <w:sz w:val="32"/>
          <w:highlight w:val="none"/>
        </w:rPr>
        <w:t>抽查教室采光照明、人均面积</w:t>
      </w:r>
      <w:r>
        <w:rPr>
          <w:rFonts w:hint="default" w:ascii="Times New Roman" w:hAnsi="Times New Roman" w:eastAsia="仿宋" w:cs="Times New Roman"/>
          <w:sz w:val="32"/>
          <w:highlight w:val="none"/>
          <w:lang w:eastAsia="zh-CN"/>
        </w:rPr>
        <w:t>、学习用品</w:t>
      </w:r>
      <w:r>
        <w:rPr>
          <w:rFonts w:hint="default" w:ascii="Times New Roman" w:hAnsi="Times New Roman" w:eastAsia="仿宋" w:cs="Times New Roman"/>
          <w:sz w:val="32"/>
          <w:highlight w:val="none"/>
        </w:rPr>
        <w:t>和水质。</w:t>
      </w:r>
      <w:r>
        <w:rPr>
          <w:rFonts w:hint="default" w:ascii="Times New Roman" w:hAnsi="Times New Roman" w:eastAsia="方正仿宋_GBK" w:cs="Times New Roman"/>
          <w:szCs w:val="32"/>
        </w:rPr>
        <w:t>加强学校新冠肺炎疫情常态化防控措施落实情况监督检查。</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rPr>
      </w:pPr>
      <w:r>
        <w:rPr>
          <w:rFonts w:hint="default" w:ascii="Times New Roman" w:hAnsi="Times New Roman" w:eastAsia="方正仿宋_GBK" w:cs="Times New Roman"/>
          <w:szCs w:val="32"/>
        </w:rPr>
        <w:t>（二）公共场所卫生。</w:t>
      </w:r>
      <w:r>
        <w:rPr>
          <w:rFonts w:hint="default" w:ascii="Times New Roman" w:hAnsi="Times New Roman" w:eastAsia="方正仿宋_GBK" w:cs="Times New Roman"/>
          <w:sz w:val="32"/>
        </w:rPr>
        <w:t>抽查游泳、住宿、沐浴、美容美发等场所卫生管理情况，抽查顾客用品用具、水质、空气以及集中空调通风系统卫生质量</w:t>
      </w:r>
      <w:r>
        <w:rPr>
          <w:rFonts w:hint="default" w:ascii="Times New Roman" w:hAnsi="Times New Roman" w:eastAsia="方正仿宋_GBK" w:cs="Times New Roman"/>
          <w:sz w:val="32"/>
          <w:lang w:eastAsia="zh-CN"/>
        </w:rPr>
        <w:t>。</w:t>
      </w:r>
      <w:r>
        <w:rPr>
          <w:rFonts w:hint="default" w:ascii="Times New Roman" w:hAnsi="Times New Roman" w:eastAsia="方正仿宋_GBK" w:cs="Times New Roman"/>
          <w:szCs w:val="32"/>
        </w:rPr>
        <w:t>加强公共场所新冠肺炎疫情防控措施落实情况监督检查。</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rPr>
      </w:pPr>
      <w:r>
        <w:rPr>
          <w:rFonts w:hint="default" w:ascii="Times New Roman" w:hAnsi="Times New Roman" w:eastAsia="方正黑体_GBK" w:cs="Times New Roman"/>
          <w:szCs w:val="32"/>
        </w:rPr>
        <w:t>二、结果报送要求</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rPr>
      </w:pPr>
      <w:r>
        <w:rPr>
          <w:rFonts w:hint="default" w:ascii="Times New Roman" w:hAnsi="Times New Roman" w:eastAsia="方正仿宋_GBK" w:cs="Times New Roman"/>
          <w:szCs w:val="32"/>
        </w:rPr>
        <w:t>（一）各地要切实加强对上报数据信息的审核，按照</w:t>
      </w:r>
      <w:bookmarkStart w:id="0" w:name="_GoBack"/>
      <w:bookmarkEnd w:id="0"/>
      <w:r>
        <w:rPr>
          <w:rFonts w:hint="default" w:ascii="Times New Roman" w:hAnsi="Times New Roman" w:eastAsia="方正仿宋_GBK" w:cs="Times New Roman"/>
          <w:szCs w:val="32"/>
        </w:rPr>
        <w:t>抽查工作计划表及监督信息报告卡要求填报数据信息，保证数据信息项目齐全、质量可靠。所有数据以信息报告系统填报数据为准。</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rPr>
      </w:pPr>
      <w:r>
        <w:rPr>
          <w:rFonts w:hint="default" w:ascii="Times New Roman" w:hAnsi="Times New Roman" w:eastAsia="方正仿宋_GBK" w:cs="Times New Roman"/>
          <w:szCs w:val="32"/>
        </w:rPr>
        <w:t>（二）各地要按照计划要求（见附表</w:t>
      </w:r>
      <w:r>
        <w:rPr>
          <w:rFonts w:hint="default" w:ascii="Times New Roman" w:hAnsi="Times New Roman" w:eastAsia="宋体" w:cs="Times New Roman"/>
          <w:szCs w:val="32"/>
        </w:rPr>
        <w:t>1-2）</w:t>
      </w:r>
      <w:r>
        <w:rPr>
          <w:rFonts w:hint="default" w:ascii="Times New Roman" w:hAnsi="Times New Roman" w:eastAsia="方正仿宋_GBK" w:cs="Times New Roman"/>
          <w:szCs w:val="32"/>
        </w:rPr>
        <w:t>，通过卫生健康监督信息系统按时上报相关信息。</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rPr>
      </w:pPr>
      <w:r>
        <w:rPr>
          <w:rFonts w:hint="default" w:ascii="Times New Roman" w:hAnsi="Times New Roman" w:eastAsia="方正仿宋_GBK" w:cs="Times New Roman"/>
          <w:szCs w:val="32"/>
        </w:rPr>
        <w:t>（三）各地在检查中小学校时，要特别注意“教室课桌椅配备”指的是“每间教室至少设有</w:t>
      </w:r>
      <w:r>
        <w:rPr>
          <w:rFonts w:hint="default" w:ascii="Times New Roman" w:hAnsi="Times New Roman" w:eastAsia="宋体" w:cs="Times New Roman"/>
          <w:szCs w:val="32"/>
        </w:rPr>
        <w:t>2</w:t>
      </w:r>
      <w:r>
        <w:rPr>
          <w:rFonts w:hint="default" w:ascii="Times New Roman" w:hAnsi="Times New Roman" w:eastAsia="方正仿宋_GBK" w:cs="Times New Roman"/>
          <w:szCs w:val="32"/>
        </w:rPr>
        <w:t>种不同高低型号的课桌椅，且每人一席。”</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黑体_GBK" w:cs="Times New Roman"/>
          <w:szCs w:val="32"/>
        </w:rPr>
      </w:pPr>
      <w:r>
        <w:rPr>
          <w:rFonts w:hint="default" w:ascii="Times New Roman" w:hAnsi="Times New Roman" w:eastAsia="方正黑体_GBK" w:cs="Times New Roman"/>
          <w:szCs w:val="32"/>
        </w:rPr>
        <w:t>三、工作要求</w:t>
      </w:r>
    </w:p>
    <w:p>
      <w:pPr>
        <w:keepNext w:val="0"/>
        <w:keepLines w:val="0"/>
        <w:pageBreakBefore w:val="0"/>
        <w:widowControl/>
        <w:kinsoku/>
        <w:wordWrap/>
        <w:overflowPunct/>
        <w:topLinePunct w:val="0"/>
        <w:autoSpaceDE/>
        <w:autoSpaceDN/>
        <w:bidi w:val="0"/>
        <w:spacing w:line="570" w:lineRule="exact"/>
        <w:ind w:left="0" w:leftChars="0" w:firstLine="690" w:firstLineChars="200"/>
        <w:jc w:val="left"/>
        <w:textAlignment w:val="auto"/>
        <w:rPr>
          <w:rFonts w:hint="default" w:ascii="Times New Roman" w:hAnsi="Times New Roman" w:cs="Times New Roman"/>
          <w:szCs w:val="32"/>
        </w:rPr>
      </w:pPr>
      <w:r>
        <w:rPr>
          <w:rFonts w:hint="default" w:ascii="Times New Roman" w:hAnsi="Times New Roman" w:eastAsia="方正仿宋_GBK" w:cs="Times New Roman"/>
          <w:szCs w:val="32"/>
        </w:rPr>
        <w:t>（一）</w:t>
      </w:r>
      <w:r>
        <w:rPr>
          <w:rFonts w:hint="default" w:ascii="Times New Roman" w:hAnsi="Times New Roman" w:eastAsia="方正仿宋_GBK" w:cs="Times New Roman"/>
          <w:color w:val="000000"/>
          <w:kern w:val="0"/>
          <w:szCs w:val="32"/>
          <w:lang w:bidi="ar"/>
        </w:rPr>
        <w:t>各地要结合当地实际情况和重</w:t>
      </w:r>
      <w:r>
        <w:rPr>
          <w:rFonts w:hint="default" w:ascii="Times New Roman" w:hAnsi="Times New Roman" w:eastAsia="方正仿宋_GBK" w:cs="Times New Roman"/>
          <w:color w:val="000000"/>
          <w:kern w:val="0"/>
          <w:szCs w:val="32"/>
          <w:lang w:bidi="ar"/>
        </w:rPr>
        <w:t>点工作任务，对“双随机”监督抽查工作进行全盘考虑，制定时间表和进度图，合理安排工作进度。</w:t>
      </w:r>
      <w:r>
        <w:rPr>
          <w:rFonts w:hint="default" w:ascii="Times New Roman" w:hAnsi="Times New Roman" w:eastAsia="方正仿宋_GBK" w:cs="Times New Roman"/>
          <w:color w:val="000000"/>
          <w:kern w:val="0"/>
          <w:szCs w:val="32"/>
          <w:lang w:bidi="ar"/>
        </w:rPr>
        <w:t>要加大“双</w:t>
      </w:r>
      <w:r>
        <w:rPr>
          <w:rFonts w:hint="default" w:ascii="Times New Roman" w:hAnsi="Times New Roman" w:eastAsia="方正仿宋_GBK" w:cs="Times New Roman"/>
          <w:color w:val="000000"/>
          <w:kern w:val="0"/>
          <w:szCs w:val="32"/>
          <w:lang w:bidi="ar"/>
        </w:rPr>
        <w:t>随机”监督抽查和其他监督执法任务的统筹力度，立足当地监管实际、年度工作重点、疫情防控等重点工作开展监督抽查，提高监督执法效率，避免多头执法、重复检查，减少对监管对象不必要的干扰。</w:t>
      </w:r>
    </w:p>
    <w:p>
      <w:pPr>
        <w:keepNext w:val="0"/>
        <w:keepLines w:val="0"/>
        <w:pageBreakBefore w:val="0"/>
        <w:kinsoku/>
        <w:wordWrap/>
        <w:overflowPunct/>
        <w:topLinePunct w:val="0"/>
        <w:autoSpaceDE/>
        <w:autoSpaceDN/>
        <w:bidi w:val="0"/>
        <w:spacing w:line="570" w:lineRule="exact"/>
        <w:ind w:left="0" w:leftChars="0" w:firstLine="640"/>
        <w:textAlignment w:val="auto"/>
        <w:rPr>
          <w:rFonts w:hint="default" w:ascii="Times New Roman" w:hAnsi="Times New Roman" w:eastAsia="仿宋" w:cs="Times New Roman"/>
          <w:sz w:val="32"/>
        </w:rPr>
      </w:pPr>
      <w:r>
        <w:rPr>
          <w:rFonts w:hint="default" w:ascii="Times New Roman" w:hAnsi="Times New Roman" w:eastAsia="仿宋" w:cs="Times New Roman"/>
          <w:sz w:val="32"/>
        </w:rPr>
        <w:t>（</w:t>
      </w:r>
      <w:r>
        <w:rPr>
          <w:rFonts w:hint="default" w:ascii="Times New Roman" w:hAnsi="Times New Roman" w:eastAsia="仿宋" w:cs="Times New Roman"/>
          <w:sz w:val="32"/>
          <w:lang w:val="en-US" w:eastAsia="zh-CN"/>
        </w:rPr>
        <w:t>二</w:t>
      </w:r>
      <w:r>
        <w:rPr>
          <w:rFonts w:hint="default" w:ascii="Times New Roman" w:hAnsi="Times New Roman" w:eastAsia="仿宋" w:cs="Times New Roman"/>
          <w:sz w:val="32"/>
        </w:rPr>
        <w:t>）各地要将完成本抽查计划中的学校采光和照明抽查任务，作为贯彻落实《综合防控儿童青少年近视实施方案》的一项重要内容，会同辖区教育行政部门做好抽查、记录和公布工作。</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zCs w:val="32"/>
        </w:rPr>
      </w:pPr>
      <w:r>
        <w:rPr>
          <w:rFonts w:hint="default" w:ascii="Times New Roman" w:hAnsi="Times New Roman" w:eastAsia="方正仿宋_GBK" w:cs="Times New Roman"/>
          <w:szCs w:val="32"/>
        </w:rPr>
        <w:t>（</w:t>
      </w:r>
      <w:r>
        <w:rPr>
          <w:rFonts w:hint="default" w:ascii="Times New Roman" w:hAnsi="Times New Roman" w:eastAsia="方正仿宋_GBK" w:cs="Times New Roman"/>
          <w:szCs w:val="32"/>
          <w:lang w:val="en-US" w:eastAsia="zh-CN"/>
        </w:rPr>
        <w:t>三</w:t>
      </w:r>
      <w:r>
        <w:rPr>
          <w:rFonts w:hint="default" w:ascii="Times New Roman" w:hAnsi="Times New Roman" w:eastAsia="方正仿宋_GBK" w:cs="Times New Roman"/>
          <w:szCs w:val="32"/>
        </w:rPr>
        <w:t>）各地要强化处理措施，对监督检查中发现的突出问题，及时向当地政府主管部门通报情况，促进协同监管；对生活美容场所涉嫌违法开展医疗美容等案件线索，要及时通报、组织协查，重大案件信息要及时报告。</w:t>
      </w: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spacing w:line="570" w:lineRule="exact"/>
        <w:ind w:left="0" w:leftChars="0" w:firstLine="690" w:firstLineChars="200"/>
        <w:textAlignment w:val="auto"/>
        <w:rPr>
          <w:rFonts w:hint="default" w:ascii="Times New Roman" w:hAnsi="Times New Roman" w:eastAsia="方正仿宋_GBK" w:cs="Times New Roman"/>
          <w:spacing w:val="0"/>
          <w:sz w:val="32"/>
        </w:rPr>
      </w:pPr>
      <w:r>
        <w:rPr>
          <w:rFonts w:hint="default" w:ascii="Times New Roman" w:hAnsi="Times New Roman" w:cs="Times New Roman"/>
        </w:rPr>
        <w:t>附表</w:t>
      </w:r>
      <w:r>
        <w:rPr>
          <w:rFonts w:hint="default" w:ascii="Times New Roman" w:hAnsi="Times New Roman" w:cs="Times New Roman"/>
          <w:lang w:eastAsia="zh-CN"/>
        </w:rPr>
        <w:t>：</w:t>
      </w:r>
      <w:r>
        <w:rPr>
          <w:rFonts w:hint="default" w:ascii="Times New Roman" w:hAnsi="Times New Roman" w:eastAsia="宋体" w:cs="Times New Roman"/>
          <w:sz w:val="32"/>
        </w:rPr>
        <w:t>1.</w:t>
      </w:r>
      <w:r>
        <w:rPr>
          <w:rFonts w:hint="default" w:ascii="Times New Roman" w:hAnsi="Times New Roman" w:eastAsia="宋体" w:cs="Times New Roman"/>
          <w:spacing w:val="0"/>
          <w:sz w:val="32"/>
        </w:rPr>
        <w:t>2022</w:t>
      </w:r>
      <w:r>
        <w:rPr>
          <w:rFonts w:hint="default" w:ascii="Times New Roman" w:hAnsi="Times New Roman" w:eastAsia="方正仿宋_GBK" w:cs="Times New Roman"/>
          <w:spacing w:val="0"/>
          <w:sz w:val="32"/>
        </w:rPr>
        <w:t>年</w:t>
      </w:r>
      <w:r>
        <w:rPr>
          <w:rFonts w:hint="default" w:ascii="Times New Roman" w:hAnsi="Times New Roman" w:eastAsia="方正仿宋_GBK" w:cs="Times New Roman"/>
          <w:spacing w:val="0"/>
          <w:sz w:val="32"/>
          <w:lang w:eastAsia="zh-CN"/>
        </w:rPr>
        <w:t>临沧市</w:t>
      </w:r>
      <w:r>
        <w:rPr>
          <w:rFonts w:hint="default" w:ascii="Times New Roman" w:hAnsi="Times New Roman" w:eastAsia="方正仿宋_GBK" w:cs="Times New Roman"/>
          <w:spacing w:val="0"/>
          <w:sz w:val="32"/>
        </w:rPr>
        <w:t>学校卫生国家随机监督抽查</w:t>
      </w:r>
    </w:p>
    <w:p>
      <w:pPr>
        <w:keepNext w:val="0"/>
        <w:keepLines w:val="0"/>
        <w:pageBreakBefore w:val="0"/>
        <w:tabs>
          <w:tab w:val="left" w:pos="1480"/>
          <w:tab w:val="left" w:pos="1701"/>
        </w:tabs>
        <w:kinsoku/>
        <w:wordWrap/>
        <w:overflowPunct/>
        <w:topLinePunct w:val="0"/>
        <w:autoSpaceDE/>
        <w:autoSpaceDN/>
        <w:bidi w:val="0"/>
        <w:spacing w:line="570" w:lineRule="exact"/>
        <w:ind w:left="2070" w:leftChars="600" w:firstLine="0" w:firstLineChars="0"/>
        <w:jc w:val="both"/>
        <w:textAlignment w:val="auto"/>
        <w:rPr>
          <w:rFonts w:hint="default" w:ascii="Times New Roman" w:hAnsi="Times New Roman" w:eastAsia="方正仿宋_GBK" w:cs="Times New Roman"/>
          <w:spacing w:val="0"/>
          <w:sz w:val="32"/>
        </w:rPr>
      </w:pPr>
      <w:r>
        <w:rPr>
          <w:rFonts w:hint="default" w:ascii="Times New Roman" w:hAnsi="Times New Roman" w:eastAsia="方正仿宋_GBK" w:cs="Times New Roman"/>
          <w:spacing w:val="0"/>
          <w:sz w:val="32"/>
        </w:rPr>
        <w:t>工作计划表</w:t>
      </w:r>
    </w:p>
    <w:p>
      <w:pPr>
        <w:keepNext w:val="0"/>
        <w:keepLines w:val="0"/>
        <w:pageBreakBefore w:val="0"/>
        <w:tabs>
          <w:tab w:val="left" w:pos="1480"/>
          <w:tab w:val="left" w:pos="1701"/>
        </w:tabs>
        <w:kinsoku/>
        <w:wordWrap/>
        <w:overflowPunct/>
        <w:topLinePunct w:val="0"/>
        <w:autoSpaceDE/>
        <w:autoSpaceDN/>
        <w:bidi w:val="0"/>
        <w:spacing w:line="570" w:lineRule="exact"/>
        <w:ind w:left="2070" w:leftChars="500" w:hanging="345" w:hangingChars="100"/>
        <w:jc w:val="both"/>
        <w:textAlignment w:val="auto"/>
        <w:rPr>
          <w:rFonts w:hint="default" w:ascii="Times New Roman" w:hAnsi="Times New Roman" w:eastAsia="方正仿宋_GBK" w:cs="Times New Roman"/>
          <w:spacing w:val="0"/>
          <w:sz w:val="32"/>
        </w:rPr>
      </w:pPr>
      <w:r>
        <w:rPr>
          <w:rFonts w:hint="default" w:ascii="Times New Roman" w:hAnsi="Times New Roman" w:eastAsia="宋体" w:cs="Times New Roman"/>
          <w:spacing w:val="0"/>
          <w:sz w:val="32"/>
          <w:lang w:val="en-US" w:eastAsia="zh-CN"/>
        </w:rPr>
        <w:t>2.</w:t>
      </w:r>
      <w:r>
        <w:rPr>
          <w:rFonts w:hint="default" w:ascii="Times New Roman" w:hAnsi="Times New Roman" w:eastAsia="宋体" w:cs="Times New Roman"/>
          <w:spacing w:val="0"/>
          <w:sz w:val="32"/>
        </w:rPr>
        <w:t>2022</w:t>
      </w:r>
      <w:r>
        <w:rPr>
          <w:rFonts w:hint="default" w:ascii="Times New Roman" w:hAnsi="Times New Roman" w:eastAsia="方正仿宋_GBK" w:cs="Times New Roman"/>
          <w:spacing w:val="0"/>
          <w:sz w:val="32"/>
        </w:rPr>
        <w:t>年</w:t>
      </w:r>
      <w:r>
        <w:rPr>
          <w:rFonts w:hint="default" w:ascii="Times New Roman" w:hAnsi="Times New Roman" w:eastAsia="方正仿宋_GBK" w:cs="Times New Roman"/>
          <w:spacing w:val="0"/>
          <w:sz w:val="32"/>
          <w:lang w:eastAsia="zh-CN"/>
        </w:rPr>
        <w:t>临沧市</w:t>
      </w:r>
      <w:r>
        <w:rPr>
          <w:rFonts w:hint="default" w:ascii="Times New Roman" w:hAnsi="Times New Roman" w:eastAsia="方正仿宋_GBK" w:cs="Times New Roman"/>
          <w:spacing w:val="0"/>
          <w:sz w:val="32"/>
        </w:rPr>
        <w:t>公共场所卫生国家随机监督抽查工作计划表</w:t>
      </w:r>
    </w:p>
    <w:p>
      <w:pPr>
        <w:keepNext w:val="0"/>
        <w:keepLines w:val="0"/>
        <w:pageBreakBefore w:val="0"/>
        <w:tabs>
          <w:tab w:val="left" w:pos="1480"/>
          <w:tab w:val="left" w:pos="1701"/>
        </w:tabs>
        <w:kinsoku/>
        <w:wordWrap/>
        <w:overflowPunct/>
        <w:topLinePunct w:val="0"/>
        <w:autoSpaceDE/>
        <w:autoSpaceDN/>
        <w:bidi w:val="0"/>
        <w:spacing w:line="570" w:lineRule="exact"/>
        <w:ind w:left="2070" w:leftChars="500" w:hanging="345" w:hangingChars="100"/>
        <w:jc w:val="both"/>
        <w:textAlignment w:val="auto"/>
        <w:rPr>
          <w:rFonts w:hint="default" w:ascii="Times New Roman" w:hAnsi="Times New Roman" w:eastAsia="方正仿宋_GBK" w:cs="Times New Roman"/>
          <w:spacing w:val="0"/>
          <w:sz w:val="32"/>
        </w:rPr>
      </w:pPr>
      <w:r>
        <w:rPr>
          <w:rFonts w:hint="default" w:ascii="Times New Roman" w:hAnsi="Times New Roman" w:eastAsia="宋体" w:cs="Times New Roman"/>
          <w:sz w:val="32"/>
          <w:lang w:val="en-US" w:eastAsia="zh-CN"/>
        </w:rPr>
        <w:t>3.</w:t>
      </w:r>
      <w:r>
        <w:rPr>
          <w:rFonts w:hint="default" w:ascii="Times New Roman" w:hAnsi="Times New Roman" w:cs="Times New Roman" w:eastAsiaTheme="minorEastAsia"/>
          <w:spacing w:val="0"/>
          <w:sz w:val="32"/>
        </w:rPr>
        <w:t>2022</w:t>
      </w:r>
      <w:r>
        <w:rPr>
          <w:rFonts w:hint="default" w:ascii="Times New Roman" w:hAnsi="Times New Roman" w:eastAsia="方正仿宋_GBK" w:cs="Times New Roman"/>
          <w:spacing w:val="0"/>
          <w:sz w:val="32"/>
        </w:rPr>
        <w:t>年</w:t>
      </w:r>
      <w:r>
        <w:rPr>
          <w:rFonts w:hint="default" w:ascii="Times New Roman" w:hAnsi="Times New Roman" w:eastAsia="方正仿宋_GBK" w:cs="Times New Roman"/>
          <w:spacing w:val="0"/>
          <w:sz w:val="32"/>
          <w:lang w:eastAsia="zh-CN"/>
        </w:rPr>
        <w:t>临沧市</w:t>
      </w:r>
      <w:r>
        <w:rPr>
          <w:rFonts w:hint="default" w:ascii="Times New Roman" w:hAnsi="Times New Roman" w:eastAsia="方正仿宋_GBK" w:cs="Times New Roman"/>
          <w:spacing w:val="0"/>
          <w:sz w:val="32"/>
        </w:rPr>
        <w:t>学校学习用品国家随机监督</w:t>
      </w:r>
    </w:p>
    <w:p>
      <w:pPr>
        <w:keepNext w:val="0"/>
        <w:keepLines w:val="0"/>
        <w:pageBreakBefore w:val="0"/>
        <w:kinsoku/>
        <w:wordWrap/>
        <w:overflowPunct/>
        <w:topLinePunct w:val="0"/>
        <w:autoSpaceDE/>
        <w:autoSpaceDN/>
        <w:bidi w:val="0"/>
        <w:adjustRightInd w:val="0"/>
        <w:snapToGrid w:val="0"/>
        <w:spacing w:line="570" w:lineRule="exact"/>
        <w:ind w:firstLine="2070" w:firstLineChars="600"/>
        <w:jc w:val="left"/>
        <w:textAlignment w:val="auto"/>
        <w:rPr>
          <w:rFonts w:hint="default" w:ascii="Times New Roman" w:hAnsi="Times New Roman" w:eastAsia="方正仿宋_GBK" w:cs="Times New Roman"/>
          <w:spacing w:val="0"/>
          <w:sz w:val="32"/>
        </w:rPr>
        <w:sectPr>
          <w:footerReference r:id="rId3" w:type="default"/>
          <w:pgSz w:w="11905" w:h="16838"/>
          <w:pgMar w:top="2098" w:right="1531" w:bottom="1984" w:left="1531" w:header="850" w:footer="992" w:gutter="0"/>
          <w:pgNumType w:fmt="numberInDash"/>
          <w:cols w:space="0" w:num="1"/>
          <w:rtlGutter w:val="0"/>
          <w:docGrid w:type="linesAndChars" w:linePitch="461" w:charSpace="5282"/>
        </w:sectPr>
      </w:pPr>
      <w:r>
        <w:rPr>
          <w:rFonts w:hint="default" w:ascii="Times New Roman" w:hAnsi="Times New Roman" w:eastAsia="方正仿宋_GBK" w:cs="Times New Roman"/>
          <w:spacing w:val="0"/>
          <w:sz w:val="32"/>
        </w:rPr>
        <w:t>抽查信息汇总表</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Times New Roman" w:hAnsi="Times New Roman" w:eastAsia="方正黑体_GBK" w:cs="Times New Roman"/>
          <w:sz w:val="30"/>
        </w:rPr>
      </w:pPr>
      <w:r>
        <w:rPr>
          <w:rFonts w:hint="default" w:ascii="Times New Roman" w:hAnsi="Times New Roman" w:eastAsia="方正黑体_GBK" w:cs="Times New Roman"/>
          <w:sz w:val="30"/>
        </w:rPr>
        <w:t>附表1</w:t>
      </w:r>
    </w:p>
    <w:p>
      <w:pPr>
        <w:keepNext w:val="0"/>
        <w:keepLines w:val="0"/>
        <w:pageBreakBefore w:val="0"/>
        <w:widowControl w:val="0"/>
        <w:kinsoku/>
        <w:wordWrap/>
        <w:overflowPunct/>
        <w:topLinePunct w:val="0"/>
        <w:autoSpaceDE/>
        <w:autoSpaceDN/>
        <w:bidi w:val="0"/>
        <w:adjustRightInd/>
        <w:snapToGrid/>
        <w:spacing w:before="0" w:line="500" w:lineRule="exact"/>
        <w:jc w:val="center"/>
        <w:textAlignment w:val="auto"/>
        <w:rPr>
          <w:rFonts w:hint="default" w:ascii="Times New Roman" w:hAnsi="Times New Roman" w:eastAsia="宋体" w:cs="Times New Roman"/>
          <w:b/>
          <w:bCs w:val="0"/>
          <w:sz w:val="44"/>
          <w:szCs w:val="44"/>
        </w:rPr>
      </w:pPr>
      <w:r>
        <w:rPr>
          <w:rFonts w:hint="default" w:ascii="Times New Roman" w:hAnsi="Times New Roman" w:eastAsia="宋体" w:cs="Times New Roman"/>
          <w:b/>
          <w:bCs w:val="0"/>
          <w:sz w:val="36"/>
          <w:szCs w:val="36"/>
          <w:highlight w:val="none"/>
        </w:rPr>
        <w:t>202</w:t>
      </w:r>
      <w:r>
        <w:rPr>
          <w:rFonts w:hint="default" w:ascii="Times New Roman" w:hAnsi="Times New Roman" w:eastAsia="宋体" w:cs="Times New Roman"/>
          <w:b/>
          <w:bCs w:val="0"/>
          <w:sz w:val="36"/>
          <w:szCs w:val="36"/>
          <w:highlight w:val="none"/>
          <w:lang w:val="en"/>
        </w:rPr>
        <w:t>2</w:t>
      </w:r>
      <w:r>
        <w:rPr>
          <w:rFonts w:hint="default" w:ascii="Times New Roman" w:hAnsi="Times New Roman" w:eastAsia="方正小标宋_GBK" w:cs="Times New Roman"/>
          <w:b w:val="0"/>
          <w:bCs/>
          <w:sz w:val="36"/>
          <w:szCs w:val="36"/>
          <w:highlight w:val="none"/>
        </w:rPr>
        <w:t>年</w:t>
      </w:r>
      <w:r>
        <w:rPr>
          <w:rFonts w:hint="default" w:ascii="Times New Roman" w:hAnsi="Times New Roman" w:eastAsia="方正小标宋_GBK" w:cs="Times New Roman"/>
          <w:b w:val="0"/>
          <w:bCs/>
          <w:sz w:val="36"/>
          <w:szCs w:val="36"/>
          <w:highlight w:val="none"/>
          <w:lang w:eastAsia="zh-CN"/>
        </w:rPr>
        <w:t>临沧市</w:t>
      </w:r>
      <w:r>
        <w:rPr>
          <w:rFonts w:hint="default" w:ascii="Times New Roman" w:hAnsi="Times New Roman" w:eastAsia="方正小标宋_GBK" w:cs="Times New Roman"/>
          <w:b w:val="0"/>
          <w:bCs/>
          <w:sz w:val="36"/>
          <w:szCs w:val="36"/>
          <w:highlight w:val="none"/>
        </w:rPr>
        <w:t>学校卫生</w:t>
      </w:r>
      <w:r>
        <w:rPr>
          <w:rFonts w:hint="default" w:ascii="Times New Roman" w:hAnsi="Times New Roman" w:eastAsia="方正小标宋_GBK" w:cs="Times New Roman"/>
          <w:b w:val="0"/>
          <w:bCs/>
          <w:sz w:val="36"/>
          <w:szCs w:val="36"/>
        </w:rPr>
        <w:t>国家随机监督抽查工作计划表</w:t>
      </w:r>
    </w:p>
    <w:tbl>
      <w:tblPr>
        <w:tblStyle w:val="6"/>
        <w:tblW w:w="13973" w:type="dxa"/>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2127"/>
        <w:gridCol w:w="5705"/>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708" w:type="dxa"/>
            <w:vAlign w:val="center"/>
          </w:tcPr>
          <w:p>
            <w:pPr>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监督检查对象</w:t>
            </w:r>
          </w:p>
        </w:tc>
        <w:tc>
          <w:tcPr>
            <w:tcW w:w="2127" w:type="dxa"/>
            <w:vAlign w:val="center"/>
          </w:tcPr>
          <w:p>
            <w:pPr>
              <w:keepNext/>
              <w:keepLines/>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范围和数量</w:t>
            </w:r>
          </w:p>
        </w:tc>
        <w:tc>
          <w:tcPr>
            <w:tcW w:w="5705" w:type="dxa"/>
            <w:vAlign w:val="center"/>
          </w:tcPr>
          <w:p>
            <w:pPr>
              <w:keepNext/>
              <w:keepLines/>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检查内容</w:t>
            </w:r>
          </w:p>
        </w:tc>
        <w:tc>
          <w:tcPr>
            <w:tcW w:w="4433" w:type="dxa"/>
            <w:vAlign w:val="center"/>
          </w:tcPr>
          <w:p>
            <w:pPr>
              <w:keepNext/>
              <w:keepLines/>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2" w:hRule="atLeast"/>
        </w:trPr>
        <w:tc>
          <w:tcPr>
            <w:tcW w:w="1708" w:type="dxa"/>
            <w:vAlign w:val="center"/>
          </w:tcPr>
          <w:p>
            <w:pPr>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中小学校及高校</w:t>
            </w:r>
          </w:p>
        </w:tc>
        <w:tc>
          <w:tcPr>
            <w:tcW w:w="2127" w:type="dxa"/>
            <w:vAlign w:val="center"/>
          </w:tcPr>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vertAlign w:val="superscript"/>
              </w:rPr>
            </w:pPr>
            <w:r>
              <w:rPr>
                <w:rFonts w:hint="default" w:ascii="Times New Roman" w:hAnsi="Times New Roman" w:eastAsia="方正仿宋_GBK" w:cs="Times New Roman"/>
                <w:sz w:val="24"/>
                <w:szCs w:val="24"/>
              </w:rPr>
              <w:t>辖区学校总数的</w:t>
            </w:r>
            <w:r>
              <w:rPr>
                <w:rFonts w:hint="default" w:ascii="Times New Roman" w:hAnsi="Times New Roman" w:cs="Times New Roman" w:eastAsiaTheme="minorEastAsia"/>
                <w:sz w:val="24"/>
                <w:szCs w:val="24"/>
                <w:lang w:val="en-US" w:eastAsia="zh-CN"/>
              </w:rPr>
              <w:t>15%</w:t>
            </w:r>
            <w:r>
              <w:rPr>
                <w:rFonts w:hint="default" w:ascii="Times New Roman" w:hAnsi="Times New Roman" w:eastAsia="方正仿宋_GBK" w:cs="Times New Roman"/>
                <w:sz w:val="24"/>
                <w:szCs w:val="24"/>
                <w:vertAlign w:val="superscript"/>
              </w:rPr>
              <w:t>(a)</w:t>
            </w:r>
          </w:p>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vertAlign w:val="superscript"/>
                <w:lang w:eastAsia="zh-CN"/>
              </w:rPr>
            </w:pPr>
          </w:p>
        </w:tc>
        <w:tc>
          <w:tcPr>
            <w:tcW w:w="5705" w:type="dxa"/>
            <w:vAlign w:val="center"/>
          </w:tcPr>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lang w:eastAsia="zh-CN"/>
              </w:rPr>
            </w:pPr>
            <w:r>
              <w:rPr>
                <w:rFonts w:hint="default" w:ascii="Times New Roman" w:hAnsi="Times New Roman" w:cs="Times New Roman" w:eastAsiaTheme="minorEastAsia"/>
                <w:sz w:val="24"/>
                <w:szCs w:val="24"/>
                <w:lang w:val="en-US" w:eastAsia="zh-CN"/>
              </w:rPr>
              <w:t>1.</w:t>
            </w:r>
            <w:r>
              <w:rPr>
                <w:rFonts w:hint="default" w:ascii="Times New Roman" w:hAnsi="Times New Roman" w:eastAsia="方正仿宋_GBK" w:cs="Times New Roman"/>
                <w:sz w:val="24"/>
                <w:szCs w:val="24"/>
              </w:rPr>
              <w:t>学校落实教学和生活环境卫生要求情况，包括教室课桌椅配备</w:t>
            </w:r>
            <w:r>
              <w:rPr>
                <w:rFonts w:hint="default" w:ascii="Times New Roman" w:hAnsi="Times New Roman" w:eastAsia="方正仿宋_GBK" w:cs="Times New Roman"/>
                <w:sz w:val="24"/>
                <w:szCs w:val="24"/>
                <w:vertAlign w:val="superscript"/>
              </w:rPr>
              <w:t>(b)</w:t>
            </w:r>
            <w:r>
              <w:rPr>
                <w:rFonts w:hint="default" w:ascii="Times New Roman" w:hAnsi="Times New Roman" w:eastAsia="方正仿宋_GBK" w:cs="Times New Roman"/>
                <w:sz w:val="24"/>
                <w:szCs w:val="24"/>
              </w:rPr>
              <w:t>、教室采光和照明</w:t>
            </w:r>
            <w:r>
              <w:rPr>
                <w:rFonts w:hint="default" w:ascii="Times New Roman" w:hAnsi="Times New Roman" w:eastAsia="方正仿宋_GBK" w:cs="Times New Roman"/>
                <w:sz w:val="24"/>
                <w:szCs w:val="24"/>
                <w:vertAlign w:val="superscript"/>
              </w:rPr>
              <w:t>(c)</w:t>
            </w:r>
            <w:r>
              <w:rPr>
                <w:rFonts w:hint="default" w:ascii="Times New Roman" w:hAnsi="Times New Roman" w:eastAsia="方正仿宋_GBK" w:cs="Times New Roman"/>
                <w:sz w:val="24"/>
                <w:szCs w:val="24"/>
              </w:rPr>
              <w:t>、教室人均面积、教室和宿舍通风设施、教学楼厕所及洗手设施设置等情况。</w:t>
            </w:r>
            <w:r>
              <w:rPr>
                <w:rFonts w:hint="default" w:ascii="Times New Roman" w:hAnsi="Times New Roman" w:eastAsia="方正仿宋_GBK" w:cs="Times New Roman"/>
                <w:sz w:val="24"/>
                <w:szCs w:val="24"/>
                <w:lang w:eastAsia="zh-CN"/>
              </w:rPr>
              <w:t>学校提供的学习用品达标情况</w:t>
            </w:r>
            <w:r>
              <w:rPr>
                <w:rFonts w:hint="default" w:ascii="Times New Roman" w:hAnsi="Times New Roman" w:eastAsia="方正仿宋_GBK" w:cs="Times New Roman"/>
                <w:sz w:val="24"/>
                <w:szCs w:val="24"/>
                <w:vertAlign w:val="superscript"/>
                <w:lang w:eastAsia="zh-CN"/>
              </w:rPr>
              <w:t>（</w:t>
            </w:r>
            <w:r>
              <w:rPr>
                <w:rFonts w:hint="default" w:ascii="Times New Roman" w:hAnsi="Times New Roman" w:eastAsia="方正仿宋_GBK" w:cs="Times New Roman"/>
                <w:sz w:val="24"/>
                <w:szCs w:val="24"/>
                <w:vertAlign w:val="superscript"/>
                <w:lang w:val="en-US" w:eastAsia="zh-CN"/>
              </w:rPr>
              <w:t>d</w:t>
            </w:r>
            <w:r>
              <w:rPr>
                <w:rFonts w:hint="default" w:ascii="Times New Roman" w:hAnsi="Times New Roman" w:eastAsia="方正仿宋_GBK" w:cs="Times New Roman"/>
                <w:sz w:val="24"/>
                <w:szCs w:val="24"/>
                <w:vertAlign w:val="superscript"/>
                <w:lang w:eastAsia="zh-CN"/>
              </w:rPr>
              <w:t>）</w:t>
            </w:r>
            <w:r>
              <w:rPr>
                <w:rFonts w:hint="default" w:ascii="Times New Roman" w:hAnsi="Times New Roman" w:eastAsia="方正仿宋_GBK" w:cs="Times New Roman"/>
                <w:sz w:val="24"/>
                <w:szCs w:val="24"/>
                <w:lang w:eastAsia="zh-CN"/>
              </w:rPr>
              <w:t>，包括教室灯具、考试试卷等情况；</w:t>
            </w:r>
          </w:p>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rPr>
            </w:pPr>
            <w:r>
              <w:rPr>
                <w:rFonts w:hint="default" w:ascii="Times New Roman" w:hAnsi="Times New Roman" w:cs="Times New Roman" w:eastAsiaTheme="minorEastAsia"/>
                <w:sz w:val="24"/>
                <w:szCs w:val="24"/>
                <w:lang w:val="en-US" w:eastAsia="zh-CN"/>
              </w:rPr>
              <w:t>2.</w:t>
            </w:r>
            <w:r>
              <w:rPr>
                <w:rFonts w:hint="default" w:ascii="Times New Roman" w:hAnsi="Times New Roman" w:eastAsia="方正仿宋_GBK" w:cs="Times New Roman"/>
                <w:sz w:val="24"/>
                <w:szCs w:val="24"/>
              </w:rPr>
              <w:t>学校落实传染病和常见病防控要求情况，包括专人负责疫情报告、传染病防控“一案八制”</w:t>
            </w:r>
            <w:r>
              <w:rPr>
                <w:rFonts w:hint="default" w:ascii="Times New Roman" w:hAnsi="Times New Roman" w:eastAsia="方正仿宋_GBK" w:cs="Times New Roman"/>
                <w:sz w:val="24"/>
                <w:szCs w:val="24"/>
                <w:vertAlign w:val="superscript"/>
              </w:rPr>
              <w:t>(</w:t>
            </w:r>
            <w:r>
              <w:rPr>
                <w:rFonts w:hint="default" w:ascii="Times New Roman" w:hAnsi="Times New Roman" w:eastAsia="方正仿宋_GBK" w:cs="Times New Roman"/>
                <w:sz w:val="24"/>
                <w:szCs w:val="24"/>
                <w:vertAlign w:val="superscript"/>
                <w:lang w:val="en-US" w:eastAsia="zh-CN"/>
              </w:rPr>
              <w:t>e</w:t>
            </w:r>
            <w:r>
              <w:rPr>
                <w:rFonts w:hint="default" w:ascii="Times New Roman" w:hAnsi="Times New Roman" w:eastAsia="方正仿宋_GBK" w:cs="Times New Roman"/>
                <w:sz w:val="24"/>
                <w:szCs w:val="24"/>
                <w:vertAlign w:val="superscript"/>
              </w:rPr>
              <w:t>)</w:t>
            </w:r>
            <w:r>
              <w:rPr>
                <w:rFonts w:hint="default" w:ascii="Times New Roman" w:hAnsi="Times New Roman" w:eastAsia="方正仿宋_GBK" w:cs="Times New Roman"/>
                <w:sz w:val="24"/>
                <w:szCs w:val="24"/>
              </w:rPr>
              <w:t>、晨检记录和因病缺勤病因追查与登记记录、复课证明查验、新生入学接种证查验登记、每年按规定实施学生健康体检等情况。学校新冠疫情常态化防控措施落实情况；</w:t>
            </w:r>
            <w:r>
              <w:rPr>
                <w:rFonts w:hint="default" w:ascii="Times New Roman" w:hAnsi="Times New Roman" w:eastAsia="方正仿宋_GBK" w:cs="Times New Roman"/>
                <w:sz w:val="24"/>
                <w:szCs w:val="24"/>
                <w:vertAlign w:val="superscript"/>
              </w:rPr>
              <w:t>(f)</w:t>
            </w:r>
          </w:p>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rPr>
            </w:pPr>
            <w:r>
              <w:rPr>
                <w:rFonts w:hint="default" w:ascii="Times New Roman" w:hAnsi="Times New Roman" w:cs="Times New Roman" w:eastAsiaTheme="minorEastAsia"/>
                <w:sz w:val="24"/>
                <w:szCs w:val="24"/>
                <w:lang w:val="en-US" w:eastAsia="zh-CN"/>
              </w:rPr>
              <w:t>3.</w:t>
            </w:r>
            <w:r>
              <w:rPr>
                <w:rFonts w:hint="default" w:ascii="Times New Roman" w:hAnsi="Times New Roman" w:eastAsia="方正仿宋_GBK" w:cs="Times New Roman"/>
                <w:sz w:val="24"/>
                <w:szCs w:val="24"/>
              </w:rPr>
              <w:t>学校落实饮用水卫生要求情况，包括使用自建设施集中式供水的学校落实水源卫生防护、配备使用水质消毒设施设备情况和使用二次供水的学校防止蓄水池周围污染和按规定开展蓄水池清洗消毒情况；</w:t>
            </w:r>
          </w:p>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lang w:eastAsia="zh-CN"/>
              </w:rPr>
            </w:pPr>
            <w:r>
              <w:rPr>
                <w:rFonts w:hint="default" w:ascii="Times New Roman" w:hAnsi="Times New Roman" w:cs="Times New Roman" w:eastAsiaTheme="minorEastAsia"/>
                <w:sz w:val="24"/>
                <w:szCs w:val="24"/>
                <w:lang w:val="en-US" w:eastAsia="zh-CN"/>
              </w:rPr>
              <w:t>4.</w:t>
            </w:r>
            <w:r>
              <w:rPr>
                <w:rFonts w:hint="default" w:ascii="Times New Roman" w:hAnsi="Times New Roman" w:eastAsia="方正仿宋_GBK" w:cs="Times New Roman"/>
                <w:sz w:val="24"/>
                <w:szCs w:val="24"/>
              </w:rPr>
              <w:t>学校纳入卫生监督协管服务情况。</w:t>
            </w:r>
          </w:p>
        </w:tc>
        <w:tc>
          <w:tcPr>
            <w:tcW w:w="4433" w:type="dxa"/>
            <w:vAlign w:val="center"/>
          </w:tcPr>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lang w:eastAsia="zh-CN"/>
              </w:rPr>
            </w:pPr>
            <w:r>
              <w:rPr>
                <w:rFonts w:hint="default" w:ascii="Times New Roman" w:hAnsi="Times New Roman" w:cs="Times New Roman" w:eastAsiaTheme="minorEastAsia"/>
                <w:sz w:val="24"/>
                <w:szCs w:val="24"/>
                <w:lang w:val="en-US" w:eastAsia="zh-CN"/>
              </w:rPr>
              <w:t>1.</w:t>
            </w:r>
            <w:r>
              <w:rPr>
                <w:rFonts w:hint="default" w:ascii="Times New Roman" w:hAnsi="Times New Roman" w:eastAsia="方正仿宋_GBK" w:cs="Times New Roman"/>
                <w:sz w:val="24"/>
                <w:szCs w:val="24"/>
              </w:rPr>
              <w:t>教室采光照明</w:t>
            </w:r>
            <w:r>
              <w:rPr>
                <w:rFonts w:hint="default" w:ascii="Times New Roman" w:hAnsi="Times New Roman" w:eastAsia="方正仿宋_GBK" w:cs="Times New Roman"/>
                <w:sz w:val="24"/>
                <w:szCs w:val="24"/>
                <w:lang w:eastAsia="zh-CN"/>
              </w:rPr>
              <w:t>、</w:t>
            </w:r>
            <w:r>
              <w:rPr>
                <w:rFonts w:hint="default" w:ascii="Times New Roman" w:hAnsi="Times New Roman" w:eastAsia="方正仿宋_GBK" w:cs="Times New Roman"/>
                <w:sz w:val="24"/>
                <w:szCs w:val="24"/>
              </w:rPr>
              <w:t>教室人均面积</w:t>
            </w:r>
            <w:r>
              <w:rPr>
                <w:rFonts w:hint="default" w:ascii="Times New Roman" w:hAnsi="Times New Roman" w:eastAsia="方正仿宋_GBK" w:cs="Times New Roman"/>
                <w:sz w:val="24"/>
                <w:szCs w:val="24"/>
                <w:lang w:eastAsia="zh-CN"/>
              </w:rPr>
              <w:t>、学校自制考试试卷纸张</w:t>
            </w:r>
            <w:r>
              <w:rPr>
                <w:rFonts w:hint="default" w:ascii="Times New Roman" w:hAnsi="Times New Roman" w:cs="Times New Roman" w:eastAsiaTheme="minorEastAsia"/>
                <w:sz w:val="24"/>
                <w:szCs w:val="24"/>
                <w:lang w:val="en-US" w:eastAsia="zh-CN"/>
              </w:rPr>
              <w:t>D65</w:t>
            </w:r>
            <w:r>
              <w:rPr>
                <w:rFonts w:hint="default" w:ascii="Times New Roman" w:hAnsi="Times New Roman" w:eastAsia="方正仿宋_GBK" w:cs="Times New Roman"/>
                <w:sz w:val="24"/>
                <w:szCs w:val="24"/>
                <w:lang w:val="en-US" w:eastAsia="zh-CN"/>
              </w:rPr>
              <w:t>亮度及</w:t>
            </w:r>
            <w:r>
              <w:rPr>
                <w:rFonts w:hint="default" w:ascii="Times New Roman" w:hAnsi="Times New Roman" w:cs="Times New Roman" w:eastAsiaTheme="minorEastAsia"/>
                <w:sz w:val="24"/>
                <w:szCs w:val="24"/>
                <w:lang w:val="en-US" w:eastAsia="zh-CN"/>
              </w:rPr>
              <w:t>D65</w:t>
            </w:r>
            <w:r>
              <w:rPr>
                <w:rFonts w:hint="default" w:ascii="Times New Roman" w:hAnsi="Times New Roman" w:eastAsia="方正仿宋_GBK" w:cs="Times New Roman"/>
                <w:sz w:val="24"/>
                <w:szCs w:val="24"/>
                <w:lang w:val="en-US" w:eastAsia="zh-CN"/>
              </w:rPr>
              <w:t>荧光亮度</w:t>
            </w:r>
            <w:r>
              <w:rPr>
                <w:rFonts w:hint="default" w:ascii="Times New Roman" w:hAnsi="Times New Roman" w:eastAsia="方正仿宋_GBK" w:cs="Times New Roman"/>
                <w:sz w:val="24"/>
                <w:szCs w:val="24"/>
                <w:lang w:eastAsia="zh-CN"/>
              </w:rPr>
              <w:t>、字体字号、行空</w:t>
            </w:r>
            <w:r>
              <w:rPr>
                <w:rFonts w:hint="default" w:ascii="Times New Roman" w:hAnsi="Times New Roman" w:eastAsia="方正仿宋_GBK" w:cs="Times New Roman"/>
                <w:sz w:val="24"/>
                <w:szCs w:val="24"/>
              </w:rPr>
              <w:t>。</w:t>
            </w:r>
          </w:p>
          <w:p>
            <w:pPr>
              <w:keepNext/>
              <w:keepLines/>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eastAsia="方正仿宋_GBK" w:cs="Times New Roman"/>
                <w:sz w:val="24"/>
                <w:szCs w:val="24"/>
                <w:lang w:eastAsia="zh-CN"/>
              </w:rPr>
            </w:pPr>
            <w:r>
              <w:rPr>
                <w:rFonts w:hint="default" w:ascii="Times New Roman" w:hAnsi="Times New Roman" w:cs="Times New Roman" w:eastAsiaTheme="minorEastAsia"/>
                <w:sz w:val="24"/>
                <w:szCs w:val="24"/>
                <w:lang w:val="en-US" w:eastAsia="zh-CN"/>
              </w:rPr>
              <w:t>2.</w:t>
            </w:r>
            <w:r>
              <w:rPr>
                <w:rFonts w:hint="default" w:ascii="Times New Roman" w:hAnsi="Times New Roman" w:eastAsia="方正仿宋_GBK" w:cs="Times New Roman"/>
                <w:sz w:val="24"/>
                <w:szCs w:val="24"/>
              </w:rPr>
              <w:t>学校自建设施集中式供水和二次供水水质色度、浑浊度、臭和味、肉眼可见物、pH和消毒剂余量。</w:t>
            </w:r>
          </w:p>
        </w:tc>
      </w:tr>
    </w:tbl>
    <w:p>
      <w:pPr>
        <w:pageBreakBefore w:val="0"/>
        <w:kinsoku/>
        <w:wordWrap/>
        <w:overflowPunct/>
        <w:topLinePunct w:val="0"/>
        <w:autoSpaceDE/>
        <w:autoSpaceDN/>
        <w:bidi w:val="0"/>
        <w:adjustRightInd/>
        <w:snapToGrid/>
        <w:spacing w:line="280" w:lineRule="exact"/>
        <w:jc w:val="left"/>
        <w:textAlignment w:val="auto"/>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a.按抽查任务的50%进行检测。</w:t>
      </w:r>
    </w:p>
    <w:p>
      <w:pPr>
        <w:pageBreakBefore w:val="0"/>
        <w:kinsoku/>
        <w:wordWrap/>
        <w:overflowPunct/>
        <w:topLinePunct w:val="0"/>
        <w:autoSpaceDE/>
        <w:autoSpaceDN/>
        <w:bidi w:val="0"/>
        <w:adjustRightInd/>
        <w:snapToGrid/>
        <w:spacing w:line="280" w:lineRule="exact"/>
        <w:jc w:val="left"/>
        <w:textAlignment w:val="auto"/>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b.指每间教室至少设有</w:t>
      </w:r>
      <w:r>
        <w:rPr>
          <w:rFonts w:hint="default" w:ascii="Times New Roman" w:hAnsi="Times New Roman" w:cs="Times New Roman" w:eastAsiaTheme="minorEastAsia"/>
          <w:sz w:val="24"/>
          <w:szCs w:val="24"/>
          <w:lang w:val="en-US" w:eastAsia="zh-CN"/>
        </w:rPr>
        <w:t>2</w:t>
      </w:r>
      <w:r>
        <w:rPr>
          <w:rFonts w:hint="default" w:ascii="Times New Roman" w:hAnsi="Times New Roman" w:eastAsia="方正仿宋_GBK" w:cs="Times New Roman"/>
          <w:kern w:val="0"/>
          <w:sz w:val="24"/>
          <w:szCs w:val="24"/>
        </w:rPr>
        <w:t>种不同高低型号的课桌椅，且每人一席。</w:t>
      </w:r>
    </w:p>
    <w:p>
      <w:pPr>
        <w:pageBreakBefore w:val="0"/>
        <w:kinsoku/>
        <w:wordWrap/>
        <w:overflowPunct/>
        <w:topLinePunct w:val="0"/>
        <w:autoSpaceDE/>
        <w:autoSpaceDN/>
        <w:bidi w:val="0"/>
        <w:adjustRightInd/>
        <w:snapToGrid/>
        <w:spacing w:line="280" w:lineRule="exact"/>
        <w:jc w:val="left"/>
        <w:textAlignment w:val="auto"/>
        <w:rPr>
          <w:rFonts w:hint="default" w:ascii="Times New Roman" w:hAnsi="Times New Roman" w:eastAsia="方正仿宋_GBK" w:cs="Times New Roman"/>
          <w:kern w:val="0"/>
          <w:sz w:val="24"/>
          <w:szCs w:val="24"/>
          <w:lang w:val="en-US" w:eastAsia="zh-CN"/>
        </w:rPr>
      </w:pPr>
      <w:r>
        <w:rPr>
          <w:rFonts w:hint="default" w:ascii="Times New Roman" w:hAnsi="Times New Roman" w:eastAsia="方正仿宋_GBK" w:cs="Times New Roman"/>
          <w:kern w:val="0"/>
          <w:sz w:val="24"/>
          <w:szCs w:val="24"/>
        </w:rPr>
        <w:t>c.教室采光和照明检查项目含窗地面积比、采光方向、防眩光措施、装设人工照明、黑板局部照明灯设置、课桌面照度及均匀度、黑板照度及均匀度，按照《中小学校教室采光和照明卫生标准》（</w:t>
      </w:r>
      <w:r>
        <w:rPr>
          <w:rFonts w:hint="default" w:ascii="Times New Roman" w:hAnsi="Times New Roman" w:cs="Times New Roman" w:eastAsiaTheme="minorEastAsia"/>
          <w:sz w:val="24"/>
          <w:szCs w:val="24"/>
          <w:lang w:val="en-US" w:eastAsia="zh-CN"/>
        </w:rPr>
        <w:t>GB7793</w:t>
      </w:r>
      <w:r>
        <w:rPr>
          <w:rFonts w:hint="default" w:ascii="Times New Roman" w:hAnsi="Times New Roman" w:eastAsia="方正仿宋_GBK" w:cs="Times New Roman"/>
          <w:kern w:val="0"/>
          <w:sz w:val="24"/>
          <w:szCs w:val="24"/>
        </w:rPr>
        <w:t>）的规定进行达标判定。</w:t>
      </w:r>
    </w:p>
    <w:p>
      <w:pPr>
        <w:pageBreakBefore w:val="0"/>
        <w:kinsoku/>
        <w:wordWrap/>
        <w:overflowPunct/>
        <w:topLinePunct w:val="0"/>
        <w:autoSpaceDE/>
        <w:autoSpaceDN/>
        <w:bidi w:val="0"/>
        <w:adjustRightInd/>
        <w:snapToGrid/>
        <w:spacing w:line="280" w:lineRule="exact"/>
        <w:jc w:val="left"/>
        <w:textAlignment w:val="auto"/>
        <w:rPr>
          <w:rFonts w:hint="default" w:ascii="Times New Roman" w:hAnsi="Times New Roman" w:eastAsia="方正仿宋_GBK" w:cs="Times New Roman"/>
          <w:kern w:val="0"/>
          <w:sz w:val="24"/>
          <w:szCs w:val="24"/>
          <w:lang w:val="en-US" w:eastAsia="zh-CN"/>
        </w:rPr>
      </w:pPr>
      <w:r>
        <w:rPr>
          <w:rFonts w:hint="default" w:ascii="Times New Roman" w:hAnsi="Times New Roman" w:eastAsia="方正仿宋_GBK" w:cs="Times New Roman"/>
          <w:kern w:val="0"/>
          <w:sz w:val="24"/>
          <w:szCs w:val="24"/>
        </w:rPr>
        <w:t>d.指</w:t>
      </w:r>
      <w:r>
        <w:rPr>
          <w:rFonts w:hint="default" w:ascii="Times New Roman" w:hAnsi="Times New Roman" w:eastAsia="方正仿宋_GBK" w:cs="Times New Roman"/>
          <w:kern w:val="0"/>
          <w:sz w:val="24"/>
          <w:szCs w:val="24"/>
          <w:lang w:eastAsia="zh-CN"/>
        </w:rPr>
        <w:t>达到</w:t>
      </w:r>
      <w:r>
        <w:rPr>
          <w:rFonts w:hint="default" w:ascii="Times New Roman" w:hAnsi="Times New Roman" w:eastAsia="方正仿宋_GBK" w:cs="Times New Roman"/>
          <w:kern w:val="0"/>
          <w:sz w:val="24"/>
          <w:szCs w:val="24"/>
        </w:rPr>
        <w:t>《</w:t>
      </w:r>
      <w:r>
        <w:rPr>
          <w:rFonts w:hint="default" w:ascii="Times New Roman" w:hAnsi="Times New Roman" w:eastAsia="方正仿宋_GBK" w:cs="Times New Roman"/>
          <w:kern w:val="0"/>
          <w:sz w:val="24"/>
          <w:szCs w:val="24"/>
          <w:lang w:eastAsia="zh-CN"/>
        </w:rPr>
        <w:t>儿童青少年学习用品近视防控卫生要求</w:t>
      </w:r>
      <w:r>
        <w:rPr>
          <w:rFonts w:hint="default" w:ascii="Times New Roman" w:hAnsi="Times New Roman" w:eastAsia="方正仿宋_GBK" w:cs="Times New Roman"/>
          <w:kern w:val="0"/>
          <w:sz w:val="24"/>
          <w:szCs w:val="24"/>
        </w:rPr>
        <w:t>》</w:t>
      </w:r>
      <w:r>
        <w:rPr>
          <w:rFonts w:hint="default" w:ascii="Times New Roman" w:hAnsi="Times New Roman" w:cs="Times New Roman" w:eastAsiaTheme="minorEastAsia"/>
          <w:sz w:val="24"/>
          <w:szCs w:val="24"/>
          <w:lang w:val="en-US" w:eastAsia="zh-CN"/>
        </w:rPr>
        <w:t>（GB40070）</w:t>
      </w:r>
      <w:r>
        <w:rPr>
          <w:rFonts w:hint="default" w:ascii="Times New Roman" w:hAnsi="Times New Roman" w:eastAsia="方正仿宋_GBK" w:cs="Times New Roman"/>
          <w:kern w:val="0"/>
          <w:sz w:val="24"/>
          <w:szCs w:val="24"/>
        </w:rPr>
        <w:t>相关规定</w:t>
      </w:r>
      <w:r>
        <w:rPr>
          <w:rFonts w:hint="default" w:ascii="Times New Roman" w:hAnsi="Times New Roman" w:eastAsia="方正仿宋_GBK" w:cs="Times New Roman"/>
          <w:kern w:val="0"/>
          <w:sz w:val="24"/>
          <w:szCs w:val="24"/>
          <w:lang w:eastAsia="zh-CN"/>
        </w:rPr>
        <w:t>情况</w:t>
      </w:r>
      <w:r>
        <w:rPr>
          <w:rFonts w:hint="default" w:ascii="Times New Roman" w:hAnsi="Times New Roman" w:eastAsia="方正仿宋_GBK" w:cs="Times New Roman"/>
          <w:kern w:val="0"/>
          <w:sz w:val="24"/>
          <w:szCs w:val="24"/>
        </w:rPr>
        <w:t>。</w:t>
      </w:r>
    </w:p>
    <w:p>
      <w:pPr>
        <w:pageBreakBefore w:val="0"/>
        <w:kinsoku/>
        <w:wordWrap/>
        <w:overflowPunct/>
        <w:topLinePunct w:val="0"/>
        <w:autoSpaceDE/>
        <w:autoSpaceDN/>
        <w:bidi w:val="0"/>
        <w:adjustRightInd/>
        <w:snapToGrid/>
        <w:spacing w:line="280" w:lineRule="exact"/>
        <w:jc w:val="left"/>
        <w:textAlignment w:val="auto"/>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lang w:val="en-US" w:eastAsia="zh-CN"/>
        </w:rPr>
        <w:t>e.</w:t>
      </w:r>
      <w:r>
        <w:rPr>
          <w:rFonts w:hint="default" w:ascii="Times New Roman" w:hAnsi="Times New Roman" w:eastAsia="方正仿宋_GBK" w:cs="Times New Roman"/>
          <w:kern w:val="0"/>
          <w:sz w:val="24"/>
          <w:szCs w:val="24"/>
        </w:rPr>
        <w:t>指《中小学校传染病预防控制工作管理规范》（</w:t>
      </w:r>
      <w:r>
        <w:rPr>
          <w:rFonts w:hint="default" w:ascii="Times New Roman" w:hAnsi="Times New Roman" w:cs="Times New Roman" w:eastAsiaTheme="minorEastAsia"/>
          <w:sz w:val="24"/>
          <w:szCs w:val="24"/>
          <w:lang w:val="en-US" w:eastAsia="zh-CN"/>
        </w:rPr>
        <w:t>GB28932</w:t>
      </w:r>
      <w:r>
        <w:rPr>
          <w:rFonts w:hint="default" w:ascii="Times New Roman" w:hAnsi="Times New Roman" w:eastAsia="方正仿宋_GBK" w:cs="Times New Roman"/>
          <w:kern w:val="0"/>
          <w:sz w:val="24"/>
          <w:szCs w:val="24"/>
        </w:rPr>
        <w:t>）第</w:t>
      </w:r>
      <w:r>
        <w:rPr>
          <w:rFonts w:hint="default" w:ascii="Times New Roman" w:hAnsi="Times New Roman" w:cs="Times New Roman" w:eastAsiaTheme="minorEastAsia"/>
          <w:sz w:val="24"/>
          <w:szCs w:val="24"/>
          <w:lang w:val="en-US" w:eastAsia="zh-CN"/>
        </w:rPr>
        <w:t>4.8</w:t>
      </w:r>
      <w:r>
        <w:rPr>
          <w:rFonts w:hint="default" w:ascii="Times New Roman" w:hAnsi="Times New Roman" w:eastAsia="方正仿宋_GBK" w:cs="Times New Roman"/>
          <w:kern w:val="0"/>
          <w:sz w:val="24"/>
          <w:szCs w:val="24"/>
        </w:rPr>
        <w:t>条规定的传染病预防控制应急预案和相关制度。</w:t>
      </w:r>
    </w:p>
    <w:p>
      <w:pPr>
        <w:pageBreakBefore w:val="0"/>
        <w:kinsoku/>
        <w:wordWrap/>
        <w:overflowPunct/>
        <w:topLinePunct w:val="0"/>
        <w:autoSpaceDE/>
        <w:autoSpaceDN/>
        <w:bidi w:val="0"/>
        <w:adjustRightInd/>
        <w:snapToGrid/>
        <w:spacing w:line="280" w:lineRule="exact"/>
        <w:jc w:val="left"/>
        <w:textAlignment w:val="auto"/>
        <w:rPr>
          <w:rFonts w:hint="default" w:ascii="Times New Roman" w:hAnsi="Times New Roman" w:eastAsia="￥ﾍﾎ￦ﾖﾇ￤ﾻ﾿￥ﾮﾋ" w:cs="Times New Roman"/>
          <w:sz w:val="21"/>
        </w:rPr>
      </w:pPr>
      <w:r>
        <w:rPr>
          <w:rFonts w:hint="default" w:ascii="Times New Roman" w:hAnsi="Times New Roman" w:eastAsia="方正仿宋_GBK" w:cs="Times New Roman"/>
          <w:kern w:val="0"/>
          <w:sz w:val="24"/>
          <w:szCs w:val="24"/>
        </w:rPr>
        <w:t>f.落实属地</w:t>
      </w:r>
      <w:r>
        <w:rPr>
          <w:rFonts w:hint="default" w:ascii="Times New Roman" w:hAnsi="Times New Roman" w:eastAsia="方正仿宋_GBK" w:cs="Times New Roman"/>
          <w:sz w:val="24"/>
          <w:szCs w:val="24"/>
        </w:rPr>
        <w:t>新冠疫情常态化防控措施要求即为合格。</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黑体" w:cs="Times New Roman"/>
          <w:sz w:val="36"/>
          <w:szCs w:val="36"/>
        </w:rPr>
      </w:pPr>
      <w:r>
        <w:rPr>
          <w:rFonts w:hint="default" w:ascii="Times New Roman" w:hAnsi="Times New Roman" w:eastAsia="方正黑体_GBK" w:cs="Times New Roman"/>
          <w:sz w:val="28"/>
          <w:szCs w:val="28"/>
        </w:rPr>
        <w:t>附表2</w:t>
      </w:r>
    </w:p>
    <w:p>
      <w:pPr>
        <w:keepNext w:val="0"/>
        <w:keepLines w:val="0"/>
        <w:pageBreakBefore w:val="0"/>
        <w:widowControl/>
        <w:kinsoku/>
        <w:wordWrap/>
        <w:overflowPunct/>
        <w:topLinePunct w:val="0"/>
        <w:autoSpaceDE/>
        <w:autoSpaceDN/>
        <w:bidi w:val="0"/>
        <w:adjustRightInd/>
        <w:snapToGrid/>
        <w:spacing w:before="0" w:beforeLines="0" w:line="400" w:lineRule="exact"/>
        <w:jc w:val="center"/>
        <w:textAlignment w:val="auto"/>
        <w:rPr>
          <w:rFonts w:hint="default" w:ascii="Times New Roman" w:hAnsi="Times New Roman" w:eastAsia="宋体" w:cs="Times New Roman"/>
          <w:b/>
          <w:bCs w:val="0"/>
          <w:sz w:val="36"/>
          <w:szCs w:val="36"/>
        </w:rPr>
      </w:pPr>
      <w:r>
        <w:rPr>
          <w:rFonts w:hint="default" w:ascii="Times New Roman" w:hAnsi="Times New Roman" w:cs="Times New Roman" w:eastAsiaTheme="minorEastAsia"/>
          <w:b/>
          <w:bCs w:val="0"/>
          <w:sz w:val="36"/>
          <w:szCs w:val="36"/>
        </w:rPr>
        <w:t>202</w:t>
      </w:r>
      <w:r>
        <w:rPr>
          <w:rFonts w:hint="default" w:ascii="Times New Roman" w:hAnsi="Times New Roman" w:cs="Times New Roman" w:eastAsiaTheme="minorEastAsia"/>
          <w:b/>
          <w:bCs w:val="0"/>
          <w:sz w:val="36"/>
          <w:szCs w:val="36"/>
          <w:lang w:val="en"/>
        </w:rPr>
        <w:t>2</w:t>
      </w:r>
      <w:r>
        <w:rPr>
          <w:rFonts w:hint="default" w:ascii="Times New Roman" w:hAnsi="Times New Roman" w:eastAsia="方正小标宋_GBK" w:cs="Times New Roman"/>
          <w:b w:val="0"/>
          <w:bCs/>
          <w:sz w:val="36"/>
          <w:szCs w:val="36"/>
        </w:rPr>
        <w:t>年</w:t>
      </w:r>
      <w:r>
        <w:rPr>
          <w:rFonts w:hint="default" w:ascii="Times New Roman" w:hAnsi="Times New Roman" w:eastAsia="方正小标宋_GBK" w:cs="Times New Roman"/>
          <w:b w:val="0"/>
          <w:bCs/>
          <w:sz w:val="36"/>
          <w:szCs w:val="36"/>
          <w:lang w:eastAsia="zh-CN"/>
        </w:rPr>
        <w:t>临沧市</w:t>
      </w:r>
      <w:r>
        <w:rPr>
          <w:rFonts w:hint="default" w:ascii="Times New Roman" w:hAnsi="Times New Roman" w:eastAsia="方正小标宋_GBK" w:cs="Times New Roman"/>
          <w:b w:val="0"/>
          <w:bCs/>
          <w:sz w:val="36"/>
          <w:szCs w:val="36"/>
        </w:rPr>
        <w:t>公共场所卫生国家随机监督抽查工作计划表</w:t>
      </w:r>
    </w:p>
    <w:tbl>
      <w:tblPr>
        <w:tblStyle w:val="6"/>
        <w:tblW w:w="15495" w:type="dxa"/>
        <w:tblInd w:w="-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3570"/>
        <w:gridCol w:w="5367"/>
        <w:gridCol w:w="5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114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监督检查对象</w:t>
            </w:r>
          </w:p>
        </w:tc>
        <w:tc>
          <w:tcPr>
            <w:tcW w:w="357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抽查范围和数量</w:t>
            </w:r>
          </w:p>
        </w:tc>
        <w:tc>
          <w:tcPr>
            <w:tcW w:w="5367"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检查内容</w:t>
            </w:r>
          </w:p>
        </w:tc>
        <w:tc>
          <w:tcPr>
            <w:tcW w:w="5418"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黑体_GBK" w:cs="Times New Roman"/>
                <w:b w:val="0"/>
                <w:bCs w:val="0"/>
                <w:sz w:val="21"/>
                <w:szCs w:val="21"/>
              </w:rPr>
            </w:pPr>
            <w:r>
              <w:rPr>
                <w:rFonts w:hint="default" w:ascii="Times New Roman" w:hAnsi="Times New Roman" w:eastAsia="方正黑体_GBK" w:cs="Times New Roman"/>
                <w:b w:val="0"/>
                <w:bCs w:val="0"/>
                <w:sz w:val="21"/>
                <w:szCs w:val="21"/>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exact"/>
        </w:trPr>
        <w:tc>
          <w:tcPr>
            <w:tcW w:w="114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游泳场所</w:t>
            </w:r>
          </w:p>
        </w:tc>
        <w:tc>
          <w:tcPr>
            <w:tcW w:w="357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辖区全部人工游泳场所（含学校内游泳场所）</w:t>
            </w:r>
            <w:r>
              <w:rPr>
                <w:rFonts w:hint="default" w:ascii="Times New Roman" w:hAnsi="Times New Roman" w:eastAsia="方正仿宋_GBK" w:cs="Times New Roman"/>
                <w:sz w:val="21"/>
                <w:szCs w:val="21"/>
                <w:vertAlign w:val="superscript"/>
              </w:rPr>
              <w:t xml:space="preserve">(a) </w:t>
            </w:r>
          </w:p>
        </w:tc>
        <w:tc>
          <w:tcPr>
            <w:tcW w:w="5367" w:type="dxa"/>
            <w:vMerge w:val="restart"/>
            <w:tcBorders>
              <w:top w:val="single" w:color="auto" w:sz="4" w:space="0"/>
              <w:left w:val="single" w:color="auto" w:sz="4" w:space="0"/>
              <w:bottom w:val="single" w:color="auto" w:sz="4" w:space="0"/>
              <w:right w:val="single" w:color="auto" w:sz="4" w:space="0"/>
              <w:tl2br w:val="nil"/>
              <w:tr2bl w:val="nil"/>
            </w:tcBorders>
            <w:vAlign w:val="top"/>
          </w:tcPr>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1.</w:t>
            </w:r>
            <w:r>
              <w:rPr>
                <w:rFonts w:hint="default" w:ascii="Times New Roman" w:hAnsi="Times New Roman" w:eastAsia="方正仿宋_GBK" w:cs="Times New Roman"/>
                <w:sz w:val="21"/>
                <w:szCs w:val="21"/>
              </w:rPr>
              <w:t>设置卫生管理部门或人员情况；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2.</w:t>
            </w:r>
            <w:r>
              <w:rPr>
                <w:rFonts w:hint="default" w:ascii="Times New Roman" w:hAnsi="Times New Roman" w:eastAsia="方正仿宋_GBK" w:cs="Times New Roman"/>
                <w:sz w:val="21"/>
                <w:szCs w:val="21"/>
              </w:rPr>
              <w:t>建立卫生管理档案情况；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3.</w:t>
            </w:r>
            <w:r>
              <w:rPr>
                <w:rFonts w:hint="default" w:ascii="Times New Roman" w:hAnsi="Times New Roman" w:eastAsia="方正仿宋_GBK" w:cs="Times New Roman"/>
                <w:sz w:val="21"/>
                <w:szCs w:val="21"/>
              </w:rPr>
              <w:t>从业人员健康体检情况；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4.</w:t>
            </w:r>
            <w:r>
              <w:rPr>
                <w:rFonts w:hint="default" w:ascii="Times New Roman" w:hAnsi="Times New Roman" w:eastAsia="方正仿宋_GBK" w:cs="Times New Roman"/>
                <w:sz w:val="21"/>
                <w:szCs w:val="21"/>
              </w:rPr>
              <w:t>设置禁止吸烟警语标志情况；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5.</w:t>
            </w:r>
            <w:r>
              <w:rPr>
                <w:rFonts w:hint="default" w:ascii="Times New Roman" w:hAnsi="Times New Roman" w:eastAsia="方正仿宋_GBK" w:cs="Times New Roman"/>
                <w:sz w:val="21"/>
                <w:szCs w:val="21"/>
              </w:rPr>
              <w:t>对空气、水质、顾客用品用具等进行卫生检测情况；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6.</w:t>
            </w:r>
            <w:r>
              <w:rPr>
                <w:rFonts w:hint="default" w:ascii="Times New Roman" w:hAnsi="Times New Roman" w:eastAsia="方正仿宋_GBK" w:cs="Times New Roman"/>
                <w:sz w:val="21"/>
                <w:szCs w:val="21"/>
              </w:rPr>
              <w:t>公示卫生许可证、卫生信誉度等级和卫生检测信息情况；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7.</w:t>
            </w:r>
            <w:r>
              <w:rPr>
                <w:rFonts w:hint="default" w:ascii="Times New Roman" w:hAnsi="Times New Roman" w:eastAsia="方正仿宋_GBK" w:cs="Times New Roman"/>
                <w:sz w:val="21"/>
                <w:szCs w:val="21"/>
              </w:rPr>
              <w:t>对顾客用品用具进行清洗、消毒、保洁情况；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8.</w:t>
            </w:r>
            <w:r>
              <w:rPr>
                <w:rFonts w:hint="default" w:ascii="Times New Roman" w:hAnsi="Times New Roman" w:eastAsia="方正仿宋_GBK" w:cs="Times New Roman"/>
                <w:sz w:val="21"/>
                <w:szCs w:val="21"/>
              </w:rPr>
              <w:t>实施卫生监督量化分级管理情况；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9.</w:t>
            </w:r>
            <w:r>
              <w:rPr>
                <w:rFonts w:hint="default" w:ascii="Times New Roman" w:hAnsi="Times New Roman" w:eastAsia="方正仿宋_GBK" w:cs="Times New Roman"/>
                <w:sz w:val="21"/>
                <w:szCs w:val="21"/>
              </w:rPr>
              <w:t>住宿场所按照《艾滋病防治条例》放置安全套或者设置安全套发售设施情况；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10.</w:t>
            </w:r>
            <w:r>
              <w:rPr>
                <w:rFonts w:hint="default" w:ascii="Times New Roman" w:hAnsi="Times New Roman" w:eastAsia="方正仿宋_GBK" w:cs="Times New Roman"/>
                <w:sz w:val="21"/>
                <w:szCs w:val="21"/>
              </w:rPr>
              <w:t>生活美容场所违法开展医疗美容情况；</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11.</w:t>
            </w:r>
            <w:r>
              <w:rPr>
                <w:rFonts w:hint="default" w:ascii="Times New Roman" w:hAnsi="Times New Roman" w:eastAsia="方正仿宋_GBK" w:cs="Times New Roman"/>
                <w:sz w:val="21"/>
                <w:szCs w:val="21"/>
              </w:rPr>
              <w:t>公共场所新冠疫情常态化防控措施落实情况。</w:t>
            </w:r>
            <w:r>
              <w:rPr>
                <w:rFonts w:hint="default" w:ascii="Times New Roman" w:hAnsi="Times New Roman" w:eastAsia="方正仿宋_GBK" w:cs="Times New Roman"/>
                <w:sz w:val="21"/>
                <w:szCs w:val="21"/>
                <w:vertAlign w:val="superscript"/>
              </w:rPr>
              <w:t>(b)</w:t>
            </w:r>
          </w:p>
        </w:tc>
        <w:tc>
          <w:tcPr>
            <w:tcW w:w="5418"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lang w:eastAsia="zh-CN"/>
              </w:rPr>
            </w:pPr>
            <w:r>
              <w:rPr>
                <w:rFonts w:hint="default" w:ascii="Times New Roman" w:hAnsi="Times New Roman" w:cs="Times New Roman" w:eastAsiaTheme="minorEastAsia"/>
                <w:kern w:val="0"/>
                <w:sz w:val="21"/>
                <w:szCs w:val="21"/>
              </w:rPr>
              <w:t>1.</w:t>
            </w:r>
            <w:r>
              <w:rPr>
                <w:rFonts w:hint="default" w:ascii="Times New Roman" w:hAnsi="Times New Roman" w:eastAsia="方正仿宋_GBK" w:cs="Times New Roman"/>
                <w:sz w:val="21"/>
                <w:szCs w:val="21"/>
              </w:rPr>
              <w:t>泳池水浑浊度、pH、游离性余氯、尿素、菌落总数、大肠菌群</w:t>
            </w:r>
            <w:r>
              <w:rPr>
                <w:rFonts w:hint="default" w:ascii="Times New Roman" w:hAnsi="Times New Roman" w:eastAsia="方正仿宋_GBK" w:cs="Times New Roman"/>
                <w:sz w:val="21"/>
                <w:szCs w:val="21"/>
                <w:lang w:eastAsia="zh-CN"/>
              </w:rPr>
              <w:t>。</w:t>
            </w:r>
            <w:r>
              <w:rPr>
                <w:rFonts w:hint="default" w:ascii="Times New Roman" w:hAnsi="Times New Roman" w:cs="Times New Roman" w:eastAsiaTheme="minorEastAsia"/>
                <w:kern w:val="0"/>
                <w:sz w:val="21"/>
                <w:szCs w:val="21"/>
              </w:rPr>
              <w:t>2.</w:t>
            </w:r>
            <w:r>
              <w:rPr>
                <w:rFonts w:hint="default" w:ascii="Times New Roman" w:hAnsi="Times New Roman" w:eastAsia="方正仿宋_GBK" w:cs="Times New Roman"/>
                <w:sz w:val="21"/>
                <w:szCs w:val="21"/>
              </w:rPr>
              <w:t>浸脚池水游离性余氯</w:t>
            </w:r>
            <w:r>
              <w:rPr>
                <w:rFonts w:hint="default" w:ascii="Times New Roman" w:hAnsi="Times New Roman" w:eastAsia="方正仿宋_GBK"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exact"/>
        </w:trPr>
        <w:tc>
          <w:tcPr>
            <w:tcW w:w="114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住宿场所</w:t>
            </w:r>
          </w:p>
        </w:tc>
        <w:tc>
          <w:tcPr>
            <w:tcW w:w="357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辖区总数</w:t>
            </w:r>
            <w:r>
              <w:rPr>
                <w:rFonts w:hint="default" w:ascii="Times New Roman" w:hAnsi="Times New Roman" w:cs="Times New Roman" w:eastAsiaTheme="minorEastAsia"/>
                <w:kern w:val="0"/>
                <w:sz w:val="21"/>
                <w:szCs w:val="21"/>
              </w:rPr>
              <w:t>10%</w:t>
            </w:r>
            <w:r>
              <w:rPr>
                <w:rFonts w:hint="default" w:ascii="Times New Roman" w:hAnsi="Times New Roman" w:eastAsia="方正仿宋_GBK" w:cs="Times New Roman"/>
                <w:sz w:val="21"/>
                <w:szCs w:val="21"/>
                <w:vertAlign w:val="superscript"/>
              </w:rPr>
              <w:t xml:space="preserve">(a) </w:t>
            </w:r>
          </w:p>
        </w:tc>
        <w:tc>
          <w:tcPr>
            <w:tcW w:w="536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left"/>
              <w:textAlignment w:val="auto"/>
              <w:rPr>
                <w:rFonts w:hint="default" w:ascii="Times New Roman" w:hAnsi="Times New Roman" w:eastAsia="方正仿宋_GBK" w:cs="Times New Roman"/>
                <w:sz w:val="21"/>
                <w:szCs w:val="21"/>
              </w:rPr>
            </w:pPr>
          </w:p>
        </w:tc>
        <w:tc>
          <w:tcPr>
            <w:tcW w:w="5418"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lang w:eastAsia="zh-CN"/>
              </w:rPr>
            </w:pPr>
            <w:r>
              <w:rPr>
                <w:rFonts w:hint="default" w:ascii="Times New Roman" w:hAnsi="Times New Roman" w:cs="Times New Roman" w:eastAsiaTheme="minorEastAsia"/>
                <w:kern w:val="0"/>
                <w:sz w:val="21"/>
                <w:szCs w:val="21"/>
              </w:rPr>
              <w:t>1.</w:t>
            </w:r>
            <w:r>
              <w:rPr>
                <w:rFonts w:hint="default" w:ascii="Times New Roman" w:hAnsi="Times New Roman" w:eastAsia="方正仿宋_GBK" w:cs="Times New Roman"/>
                <w:sz w:val="21"/>
                <w:szCs w:val="21"/>
              </w:rPr>
              <w:t>棉织品外观、细菌总数、大肠菌群、金黄色葡萄球菌、pH</w:t>
            </w:r>
            <w:r>
              <w:rPr>
                <w:rFonts w:hint="default" w:ascii="Times New Roman" w:hAnsi="Times New Roman" w:eastAsia="方正仿宋_GBK" w:cs="Times New Roman"/>
                <w:sz w:val="21"/>
                <w:szCs w:val="21"/>
                <w:lang w:eastAsia="zh-CN"/>
              </w:rPr>
              <w:t>。</w:t>
            </w:r>
            <w:r>
              <w:rPr>
                <w:rFonts w:hint="default" w:ascii="Times New Roman" w:hAnsi="Times New Roman" w:cs="Times New Roman" w:eastAsiaTheme="minorEastAsia"/>
                <w:kern w:val="0"/>
                <w:sz w:val="21"/>
                <w:szCs w:val="21"/>
              </w:rPr>
              <w:t>2.</w:t>
            </w:r>
            <w:r>
              <w:rPr>
                <w:rFonts w:hint="default" w:ascii="Times New Roman" w:hAnsi="Times New Roman" w:eastAsia="方正仿宋_GBK" w:cs="Times New Roman"/>
                <w:sz w:val="21"/>
                <w:szCs w:val="21"/>
              </w:rPr>
              <w:t>杯具外观、细菌总数、大肠菌群</w:t>
            </w:r>
            <w:r>
              <w:rPr>
                <w:rFonts w:hint="default" w:ascii="Times New Roman" w:hAnsi="Times New Roman" w:eastAsia="方正仿宋_GBK"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exact"/>
        </w:trPr>
        <w:tc>
          <w:tcPr>
            <w:tcW w:w="114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沐浴场所</w:t>
            </w:r>
          </w:p>
        </w:tc>
        <w:tc>
          <w:tcPr>
            <w:tcW w:w="357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辖区总数</w:t>
            </w:r>
            <w:r>
              <w:rPr>
                <w:rFonts w:hint="default" w:ascii="Times New Roman" w:hAnsi="Times New Roman" w:cs="Times New Roman" w:eastAsiaTheme="minorEastAsia"/>
                <w:kern w:val="0"/>
                <w:sz w:val="21"/>
                <w:szCs w:val="21"/>
              </w:rPr>
              <w:t>5%</w:t>
            </w:r>
            <w:r>
              <w:rPr>
                <w:rFonts w:hint="default" w:ascii="Times New Roman" w:hAnsi="Times New Roman" w:eastAsia="方正仿宋_GBK" w:cs="Times New Roman"/>
                <w:sz w:val="21"/>
                <w:szCs w:val="21"/>
                <w:vertAlign w:val="superscript"/>
              </w:rPr>
              <w:t xml:space="preserve">(a) </w:t>
            </w:r>
          </w:p>
        </w:tc>
        <w:tc>
          <w:tcPr>
            <w:tcW w:w="536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left"/>
              <w:textAlignment w:val="auto"/>
              <w:rPr>
                <w:rFonts w:hint="default" w:ascii="Times New Roman" w:hAnsi="Times New Roman" w:eastAsia="方正仿宋_GBK" w:cs="Times New Roman"/>
                <w:sz w:val="21"/>
                <w:szCs w:val="21"/>
              </w:rPr>
            </w:pPr>
          </w:p>
        </w:tc>
        <w:tc>
          <w:tcPr>
            <w:tcW w:w="5418"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lang w:eastAsia="zh-CN"/>
              </w:rPr>
            </w:pPr>
            <w:r>
              <w:rPr>
                <w:rFonts w:hint="default" w:ascii="Times New Roman" w:hAnsi="Times New Roman" w:cs="Times New Roman" w:eastAsiaTheme="minorEastAsia"/>
                <w:kern w:val="0"/>
                <w:sz w:val="21"/>
                <w:szCs w:val="21"/>
              </w:rPr>
              <w:t>1.</w:t>
            </w:r>
            <w:r>
              <w:rPr>
                <w:rFonts w:hint="default" w:ascii="Times New Roman" w:hAnsi="Times New Roman" w:eastAsia="方正仿宋_GBK" w:cs="Times New Roman"/>
                <w:sz w:val="21"/>
                <w:szCs w:val="21"/>
              </w:rPr>
              <w:t>棉织品外观、细菌总数、大肠菌群、金黄色葡萄球菌、pH</w:t>
            </w:r>
            <w:r>
              <w:rPr>
                <w:rFonts w:hint="default" w:ascii="Times New Roman" w:hAnsi="Times New Roman" w:eastAsia="方正仿宋_GBK" w:cs="Times New Roman"/>
                <w:sz w:val="21"/>
                <w:szCs w:val="21"/>
                <w:lang w:eastAsia="zh-CN"/>
              </w:rPr>
              <w:t>。</w:t>
            </w:r>
            <w:r>
              <w:rPr>
                <w:rFonts w:hint="default" w:ascii="Times New Roman" w:hAnsi="Times New Roman" w:cs="Times New Roman" w:eastAsiaTheme="minorEastAsia"/>
                <w:kern w:val="0"/>
                <w:sz w:val="21"/>
                <w:szCs w:val="21"/>
              </w:rPr>
              <w:t>2.</w:t>
            </w:r>
            <w:r>
              <w:rPr>
                <w:rFonts w:hint="default" w:ascii="Times New Roman" w:hAnsi="Times New Roman" w:eastAsia="方正仿宋_GBK" w:cs="Times New Roman"/>
                <w:sz w:val="21"/>
                <w:szCs w:val="21"/>
              </w:rPr>
              <w:t>沐浴用水嗜肺军团菌、池水浊度</w:t>
            </w:r>
            <w:r>
              <w:rPr>
                <w:rFonts w:hint="default" w:ascii="Times New Roman" w:hAnsi="Times New Roman" w:eastAsia="方正仿宋_GBK"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exact"/>
        </w:trPr>
        <w:tc>
          <w:tcPr>
            <w:tcW w:w="114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美容美发场所</w:t>
            </w:r>
          </w:p>
        </w:tc>
        <w:tc>
          <w:tcPr>
            <w:tcW w:w="357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辖区总数</w:t>
            </w:r>
            <w:r>
              <w:rPr>
                <w:rFonts w:hint="default" w:ascii="Times New Roman" w:hAnsi="Times New Roman" w:cs="Times New Roman" w:eastAsiaTheme="minorEastAsia"/>
                <w:kern w:val="0"/>
                <w:sz w:val="21"/>
                <w:szCs w:val="21"/>
              </w:rPr>
              <w:t>4%</w:t>
            </w:r>
            <w:r>
              <w:rPr>
                <w:rFonts w:hint="default" w:ascii="Times New Roman" w:hAnsi="Times New Roman" w:eastAsia="方正仿宋_GBK" w:cs="Times New Roman"/>
                <w:sz w:val="21"/>
                <w:szCs w:val="21"/>
                <w:vertAlign w:val="superscript"/>
              </w:rPr>
              <w:t xml:space="preserve">(a) </w:t>
            </w:r>
            <w:r>
              <w:rPr>
                <w:rFonts w:hint="default" w:ascii="Times New Roman" w:hAnsi="Times New Roman" w:eastAsia="方正仿宋_GBK" w:cs="Times New Roman"/>
                <w:sz w:val="21"/>
                <w:szCs w:val="21"/>
              </w:rPr>
              <w:t>（</w:t>
            </w:r>
            <w:r>
              <w:rPr>
                <w:rFonts w:hint="default" w:ascii="Times New Roman" w:hAnsi="Times New Roman" w:eastAsia="方正仿宋_GBK" w:cs="Times New Roman"/>
                <w:sz w:val="21"/>
                <w:szCs w:val="21"/>
                <w:lang w:val="en-US" w:eastAsia="zh-CN"/>
              </w:rPr>
              <w:t>省级双随机已抽取</w:t>
            </w:r>
            <w:r>
              <w:rPr>
                <w:rFonts w:hint="default" w:ascii="Times New Roman" w:hAnsi="Times New Roman" w:cs="Times New Roman" w:eastAsiaTheme="minorEastAsia"/>
                <w:kern w:val="0"/>
                <w:sz w:val="21"/>
                <w:szCs w:val="21"/>
                <w:lang w:val="en-US" w:eastAsia="zh-CN"/>
              </w:rPr>
              <w:t>755</w:t>
            </w:r>
            <w:r>
              <w:rPr>
                <w:rFonts w:hint="default" w:ascii="Times New Roman" w:hAnsi="Times New Roman" w:eastAsia="方正仿宋_GBK" w:cs="Times New Roman"/>
                <w:sz w:val="21"/>
                <w:szCs w:val="21"/>
                <w:lang w:val="en-US" w:eastAsia="zh-CN"/>
              </w:rPr>
              <w:t>户，应补抽</w:t>
            </w:r>
            <w:r>
              <w:rPr>
                <w:rFonts w:hint="default" w:ascii="Times New Roman" w:hAnsi="Times New Roman" w:cs="Times New Roman" w:eastAsiaTheme="minorEastAsia"/>
                <w:kern w:val="0"/>
                <w:sz w:val="21"/>
                <w:szCs w:val="21"/>
                <w:lang w:val="en-US" w:eastAsia="zh-CN"/>
              </w:rPr>
              <w:t>1234</w:t>
            </w:r>
            <w:r>
              <w:rPr>
                <w:rFonts w:hint="default" w:ascii="Times New Roman" w:hAnsi="Times New Roman" w:eastAsia="方正仿宋_GBK" w:cs="Times New Roman"/>
                <w:sz w:val="21"/>
                <w:szCs w:val="21"/>
                <w:lang w:val="en-US" w:eastAsia="zh-CN"/>
              </w:rPr>
              <w:t>户</w:t>
            </w:r>
            <w:r>
              <w:rPr>
                <w:rFonts w:hint="default" w:ascii="Times New Roman" w:hAnsi="Times New Roman" w:eastAsia="方正仿宋_GBK" w:cs="Times New Roman"/>
                <w:sz w:val="21"/>
                <w:szCs w:val="21"/>
              </w:rPr>
              <w:t>）</w:t>
            </w:r>
          </w:p>
        </w:tc>
        <w:tc>
          <w:tcPr>
            <w:tcW w:w="536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left"/>
              <w:textAlignment w:val="auto"/>
              <w:rPr>
                <w:rFonts w:hint="default" w:ascii="Times New Roman" w:hAnsi="Times New Roman" w:eastAsia="方正仿宋_GBK" w:cs="Times New Roman"/>
                <w:sz w:val="21"/>
                <w:szCs w:val="21"/>
              </w:rPr>
            </w:pPr>
          </w:p>
        </w:tc>
        <w:tc>
          <w:tcPr>
            <w:tcW w:w="5418"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lang w:eastAsia="zh-CN"/>
              </w:rPr>
            </w:pPr>
            <w:r>
              <w:rPr>
                <w:rFonts w:hint="default" w:ascii="Times New Roman" w:hAnsi="Times New Roman" w:cs="Times New Roman" w:eastAsiaTheme="minorEastAsia"/>
                <w:sz w:val="24"/>
                <w:szCs w:val="24"/>
                <w:lang w:val="en-US" w:eastAsia="zh-CN"/>
              </w:rPr>
              <w:t>1.</w:t>
            </w:r>
            <w:r>
              <w:rPr>
                <w:rFonts w:hint="default" w:ascii="Times New Roman" w:hAnsi="Times New Roman" w:eastAsia="方正仿宋_GBK" w:cs="Times New Roman"/>
                <w:sz w:val="21"/>
                <w:szCs w:val="21"/>
              </w:rPr>
              <w:t>美容美发工具细菌总数、大肠菌群、金黄色葡萄球菌</w:t>
            </w:r>
            <w:r>
              <w:rPr>
                <w:rFonts w:hint="default" w:ascii="Times New Roman" w:hAnsi="Times New Roman" w:eastAsia="方正仿宋_GBK" w:cs="Times New Roman"/>
                <w:sz w:val="21"/>
                <w:szCs w:val="21"/>
                <w:lang w:eastAsia="zh-CN"/>
              </w:rPr>
              <w:t>。</w:t>
            </w:r>
            <w:r>
              <w:rPr>
                <w:rFonts w:hint="default" w:ascii="Times New Roman" w:hAnsi="Times New Roman" w:cs="Times New Roman" w:eastAsiaTheme="minorEastAsia"/>
                <w:kern w:val="0"/>
                <w:sz w:val="21"/>
                <w:szCs w:val="21"/>
                <w:lang w:val="en-US" w:eastAsia="zh-CN"/>
              </w:rPr>
              <w:t>2.</w:t>
            </w:r>
            <w:r>
              <w:rPr>
                <w:rFonts w:hint="default" w:ascii="Times New Roman" w:hAnsi="Times New Roman" w:eastAsia="方正仿宋_GBK" w:cs="Times New Roman"/>
                <w:sz w:val="21"/>
                <w:szCs w:val="21"/>
              </w:rPr>
              <w:t>棉织品外观、细菌总数、大肠菌群、金黄色葡萄球菌、pH</w:t>
            </w:r>
            <w:r>
              <w:rPr>
                <w:rFonts w:hint="default" w:ascii="Times New Roman" w:hAnsi="Times New Roman" w:eastAsia="方正仿宋_GBK" w:cs="Times New Roman"/>
                <w:sz w:val="21"/>
                <w:szCs w:val="21"/>
                <w:lang w:eastAsia="zh-CN"/>
              </w:rPr>
              <w:t>。（</w:t>
            </w:r>
            <w:r>
              <w:rPr>
                <w:rFonts w:hint="default" w:ascii="Times New Roman" w:hAnsi="Times New Roman" w:eastAsia="方正仿宋_GBK" w:cs="Times New Roman"/>
                <w:sz w:val="21"/>
                <w:szCs w:val="21"/>
                <w:lang w:val="en-US" w:eastAsia="zh-CN"/>
              </w:rPr>
              <w:t>按抽查任务的</w:t>
            </w:r>
            <w:r>
              <w:rPr>
                <w:rFonts w:hint="default" w:ascii="Times New Roman" w:hAnsi="Times New Roman" w:cs="Times New Roman" w:eastAsiaTheme="minorEastAsia"/>
                <w:kern w:val="0"/>
                <w:sz w:val="21"/>
                <w:szCs w:val="21"/>
                <w:lang w:val="en-US" w:eastAsia="zh-CN"/>
              </w:rPr>
              <w:t>20</w:t>
            </w:r>
            <w:r>
              <w:rPr>
                <w:rFonts w:hint="default" w:ascii="Times New Roman" w:hAnsi="Times New Roman" w:cs="Times New Roman" w:eastAsiaTheme="minorEastAsia"/>
                <w:kern w:val="0"/>
                <w:sz w:val="21"/>
                <w:szCs w:val="21"/>
              </w:rPr>
              <w:t>%</w:t>
            </w:r>
            <w:r>
              <w:rPr>
                <w:rFonts w:hint="default" w:ascii="Times New Roman" w:hAnsi="Times New Roman" w:eastAsia="方正仿宋_GBK" w:cs="Times New Roman"/>
                <w:kern w:val="0"/>
                <w:sz w:val="21"/>
                <w:szCs w:val="21"/>
              </w:rPr>
              <w:t>进行检测</w:t>
            </w:r>
            <w:r>
              <w:rPr>
                <w:rFonts w:hint="default" w:ascii="Times New Roman" w:hAnsi="Times New Roman" w:eastAsia="方正仿宋_GBK" w:cs="Times New Roman"/>
                <w:kern w:val="0"/>
                <w:sz w:val="21"/>
                <w:szCs w:val="21"/>
                <w:lang w:eastAsia="zh-CN"/>
              </w:rPr>
              <w:t>，</w:t>
            </w:r>
            <w:r>
              <w:rPr>
                <w:rFonts w:hint="default" w:ascii="Times New Roman" w:hAnsi="Times New Roman" w:eastAsia="方正仿宋_GBK" w:cs="Times New Roman"/>
                <w:kern w:val="0"/>
                <w:sz w:val="21"/>
                <w:szCs w:val="21"/>
                <w:lang w:val="en-US" w:eastAsia="zh-CN"/>
              </w:rPr>
              <w:t>应补抽检</w:t>
            </w:r>
            <w:r>
              <w:rPr>
                <w:rFonts w:hint="default" w:ascii="Times New Roman" w:hAnsi="Times New Roman" w:cs="Times New Roman" w:eastAsiaTheme="minorEastAsia"/>
                <w:kern w:val="0"/>
                <w:sz w:val="21"/>
                <w:szCs w:val="21"/>
                <w:lang w:val="en-US" w:eastAsia="zh-CN"/>
              </w:rPr>
              <w:t>398</w:t>
            </w:r>
            <w:r>
              <w:rPr>
                <w:rFonts w:hint="default" w:ascii="Times New Roman" w:hAnsi="Times New Roman" w:eastAsia="方正仿宋_GBK" w:cs="Times New Roman"/>
                <w:kern w:val="0"/>
                <w:sz w:val="24"/>
                <w:szCs w:val="24"/>
                <w:lang w:val="en-US" w:eastAsia="zh-CN"/>
              </w:rPr>
              <w:t>户</w:t>
            </w:r>
            <w:r>
              <w:rPr>
                <w:rFonts w:hint="default" w:ascii="Times New Roman" w:hAnsi="Times New Roman" w:eastAsia="方正仿宋_GBK"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trPr>
        <w:tc>
          <w:tcPr>
            <w:tcW w:w="114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其他公共场所</w:t>
            </w:r>
          </w:p>
        </w:tc>
        <w:tc>
          <w:tcPr>
            <w:tcW w:w="357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辖区全部候车（机、船）室。辖区营业面积2000m</w:t>
            </w:r>
            <w:r>
              <w:rPr>
                <w:rFonts w:hint="default" w:ascii="Times New Roman" w:hAnsi="Times New Roman" w:eastAsia="方正仿宋_GBK" w:cs="Times New Roman"/>
                <w:sz w:val="21"/>
                <w:szCs w:val="21"/>
                <w:vertAlign w:val="superscript"/>
              </w:rPr>
              <w:t>2</w:t>
            </w:r>
            <w:r>
              <w:rPr>
                <w:rFonts w:hint="default" w:ascii="Times New Roman" w:hAnsi="Times New Roman" w:eastAsia="方正仿宋_GBK" w:cs="Times New Roman"/>
                <w:sz w:val="21"/>
                <w:szCs w:val="21"/>
              </w:rPr>
              <w:t>以上商场（超市）</w:t>
            </w:r>
            <w:r>
              <w:rPr>
                <w:rFonts w:hint="default" w:ascii="Times New Roman" w:hAnsi="Times New Roman" w:cs="Times New Roman" w:eastAsiaTheme="minorEastAsia"/>
                <w:kern w:val="0"/>
                <w:sz w:val="21"/>
                <w:szCs w:val="21"/>
              </w:rPr>
              <w:t>60</w:t>
            </w:r>
            <w:r>
              <w:rPr>
                <w:rFonts w:hint="default" w:ascii="Times New Roman" w:hAnsi="Times New Roman" w:eastAsia="方正仿宋_GBK" w:cs="Times New Roman"/>
                <w:sz w:val="21"/>
                <w:szCs w:val="21"/>
              </w:rPr>
              <w:t>户，影剧院</w:t>
            </w:r>
            <w:r>
              <w:rPr>
                <w:rFonts w:hint="default" w:ascii="Times New Roman" w:hAnsi="Times New Roman" w:cs="Times New Roman" w:eastAsiaTheme="minorEastAsia"/>
                <w:kern w:val="0"/>
                <w:sz w:val="21"/>
                <w:szCs w:val="21"/>
              </w:rPr>
              <w:t>40</w:t>
            </w:r>
            <w:r>
              <w:rPr>
                <w:rFonts w:hint="default" w:ascii="Times New Roman" w:hAnsi="Times New Roman" w:eastAsia="方正仿宋_GBK" w:cs="Times New Roman"/>
                <w:sz w:val="21"/>
                <w:szCs w:val="21"/>
              </w:rPr>
              <w:t>户，游艺厅、歌舞厅、音乐厅共</w:t>
            </w:r>
            <w:r>
              <w:rPr>
                <w:rFonts w:hint="default" w:ascii="Times New Roman" w:hAnsi="Times New Roman" w:cs="Times New Roman" w:eastAsiaTheme="minorEastAsia"/>
                <w:kern w:val="0"/>
                <w:sz w:val="21"/>
                <w:szCs w:val="21"/>
              </w:rPr>
              <w:t>80</w:t>
            </w:r>
            <w:r>
              <w:rPr>
                <w:rFonts w:hint="default" w:ascii="Times New Roman" w:hAnsi="Times New Roman" w:eastAsia="方正仿宋_GBK" w:cs="Times New Roman"/>
                <w:sz w:val="21"/>
                <w:szCs w:val="21"/>
              </w:rPr>
              <w:t>户，数量不足的全部检查。</w:t>
            </w:r>
            <w:r>
              <w:rPr>
                <w:rFonts w:hint="default" w:ascii="Times New Roman" w:hAnsi="Times New Roman" w:eastAsia="方正仿宋_GBK" w:cs="Times New Roman"/>
                <w:sz w:val="21"/>
                <w:szCs w:val="21"/>
                <w:vertAlign w:val="superscript"/>
              </w:rPr>
              <w:t xml:space="preserve">(a) </w:t>
            </w:r>
          </w:p>
        </w:tc>
        <w:tc>
          <w:tcPr>
            <w:tcW w:w="536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left"/>
              <w:textAlignment w:val="auto"/>
              <w:rPr>
                <w:rFonts w:hint="default" w:ascii="Times New Roman" w:hAnsi="Times New Roman" w:eastAsia="方正仿宋_GBK" w:cs="Times New Roman"/>
                <w:sz w:val="21"/>
                <w:szCs w:val="21"/>
              </w:rPr>
            </w:pPr>
          </w:p>
        </w:tc>
        <w:tc>
          <w:tcPr>
            <w:tcW w:w="5418"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室内空气中CO</w:t>
            </w:r>
            <w:r>
              <w:rPr>
                <w:rFonts w:hint="default" w:ascii="Times New Roman" w:hAnsi="Times New Roman" w:eastAsia="方正仿宋_GBK" w:cs="Times New Roman"/>
                <w:sz w:val="21"/>
                <w:szCs w:val="21"/>
                <w:vertAlign w:val="subscript"/>
              </w:rPr>
              <w:t>2</w:t>
            </w:r>
            <w:r>
              <w:rPr>
                <w:rFonts w:hint="default" w:ascii="Times New Roman" w:hAnsi="Times New Roman" w:eastAsia="方正仿宋_GBK" w:cs="Times New Roman"/>
                <w:sz w:val="21"/>
                <w:szCs w:val="21"/>
              </w:rPr>
              <w:t>、甲醛、苯、甲苯、二甲苯</w:t>
            </w:r>
            <w:r>
              <w:rPr>
                <w:rFonts w:hint="default" w:ascii="Times New Roman" w:hAnsi="Times New Roman" w:eastAsia="方正仿宋_GBK" w:cs="Times New Roman"/>
                <w:sz w:val="21"/>
                <w:szCs w:val="21"/>
                <w:vertAlign w:val="superscript"/>
              </w:rPr>
              <w:t>(e)</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6" w:hRule="exact"/>
        </w:trPr>
        <w:tc>
          <w:tcPr>
            <w:tcW w:w="114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6"/>
                <w:sz w:val="21"/>
                <w:szCs w:val="21"/>
              </w:rPr>
              <w:t>集中空调</w:t>
            </w:r>
          </w:p>
        </w:tc>
        <w:tc>
          <w:tcPr>
            <w:tcW w:w="3570" w:type="dxa"/>
            <w:tcBorders>
              <w:top w:val="single" w:color="auto" w:sz="4" w:space="0"/>
              <w:left w:val="single" w:color="auto" w:sz="4" w:space="0"/>
              <w:bottom w:val="single" w:color="auto" w:sz="4" w:space="0"/>
              <w:right w:val="single" w:color="auto" w:sz="4" w:space="0"/>
              <w:tl2br w:val="nil"/>
              <w:tr2bl w:val="nil"/>
            </w:tcBorders>
            <w:vAlign w:val="center"/>
          </w:tcPr>
          <w:p>
            <w:pPr>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rPr>
              <w:t>辖区已抽取公共场所中使用集中空调通风系统的全部检查；其中抽取</w:t>
            </w:r>
            <w:r>
              <w:rPr>
                <w:rFonts w:hint="default" w:ascii="Times New Roman" w:hAnsi="Times New Roman" w:cs="Times New Roman" w:eastAsiaTheme="minorEastAsia"/>
                <w:kern w:val="0"/>
                <w:sz w:val="21"/>
                <w:szCs w:val="21"/>
              </w:rPr>
              <w:t>30</w:t>
            </w:r>
            <w:r>
              <w:rPr>
                <w:rFonts w:hint="default" w:ascii="Times New Roman" w:hAnsi="Times New Roman" w:eastAsia="方正仿宋_GBK" w:cs="Times New Roman"/>
                <w:sz w:val="21"/>
                <w:szCs w:val="21"/>
              </w:rPr>
              <w:t>户进行检测，数量不足的全部检测</w:t>
            </w:r>
            <w:r>
              <w:rPr>
                <w:rFonts w:hint="default" w:ascii="Times New Roman" w:hAnsi="Times New Roman" w:eastAsia="方正仿宋_GBK" w:cs="Times New Roman"/>
                <w:sz w:val="21"/>
                <w:szCs w:val="21"/>
                <w:lang w:eastAsia="zh-CN"/>
              </w:rPr>
              <w:t>。</w:t>
            </w:r>
          </w:p>
        </w:tc>
        <w:tc>
          <w:tcPr>
            <w:tcW w:w="536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pageBreakBefore w:val="0"/>
              <w:widowControl/>
              <w:numPr>
                <w:ilvl w:val="0"/>
                <w:numId w:val="0"/>
              </w:numPr>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1.</w:t>
            </w:r>
            <w:r>
              <w:rPr>
                <w:rFonts w:hint="default" w:ascii="Times New Roman" w:hAnsi="Times New Roman" w:eastAsia="方正仿宋_GBK" w:cs="Times New Roman"/>
                <w:sz w:val="21"/>
                <w:szCs w:val="21"/>
              </w:rPr>
              <w:t>建立集中空调通风系统卫生档案；</w:t>
            </w:r>
            <w:r>
              <w:rPr>
                <w:rFonts w:hint="default" w:ascii="Times New Roman" w:hAnsi="Times New Roman" w:eastAsia="方正仿宋_GBK" w:cs="Times New Roman"/>
                <w:sz w:val="21"/>
                <w:szCs w:val="21"/>
                <w:vertAlign w:val="superscript"/>
              </w:rPr>
              <w:t xml:space="preserve">(c) </w:t>
            </w:r>
          </w:p>
          <w:p>
            <w:pPr>
              <w:keepNext/>
              <w:keepLines/>
              <w:pageBreakBefore w:val="0"/>
              <w:widowControl/>
              <w:numPr>
                <w:ilvl w:val="0"/>
                <w:numId w:val="0"/>
              </w:numPr>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2.</w:t>
            </w:r>
            <w:r>
              <w:rPr>
                <w:rFonts w:hint="default" w:ascii="Times New Roman" w:hAnsi="Times New Roman" w:eastAsia="方正仿宋_GBK" w:cs="Times New Roman"/>
                <w:sz w:val="21"/>
                <w:szCs w:val="21"/>
              </w:rPr>
              <w:t>建立预防空气传播性疾病应急预案情况；</w:t>
            </w:r>
            <w:r>
              <w:rPr>
                <w:rFonts w:hint="default" w:ascii="Times New Roman" w:hAnsi="Times New Roman" w:eastAsia="方正仿宋_GBK" w:cs="Times New Roman"/>
                <w:sz w:val="21"/>
                <w:szCs w:val="21"/>
                <w:vertAlign w:val="superscript"/>
              </w:rPr>
              <w:t xml:space="preserve">(c) </w:t>
            </w:r>
            <w:r>
              <w:rPr>
                <w:rFonts w:hint="default" w:ascii="Times New Roman" w:hAnsi="Times New Roman" w:eastAsia="方正仿宋_GBK" w:cs="Times New Roman"/>
                <w:sz w:val="21"/>
                <w:szCs w:val="21"/>
              </w:rPr>
              <w:t xml:space="preserve"> </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3.</w:t>
            </w:r>
            <w:r>
              <w:rPr>
                <w:rFonts w:hint="default" w:ascii="Times New Roman" w:hAnsi="Times New Roman" w:eastAsia="方正仿宋_GBK" w:cs="Times New Roman"/>
                <w:sz w:val="21"/>
                <w:szCs w:val="21"/>
              </w:rPr>
              <w:t>开展集中空调通风系统卫生检测或卫生学评价情况；</w:t>
            </w:r>
            <w:r>
              <w:rPr>
                <w:rFonts w:hint="default" w:ascii="Times New Roman" w:hAnsi="Times New Roman" w:eastAsia="方正仿宋_GBK" w:cs="Times New Roman"/>
                <w:sz w:val="21"/>
                <w:szCs w:val="21"/>
                <w:vertAlign w:val="superscript"/>
              </w:rPr>
              <w:t>(d)</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lang w:eastAsia="zh-CN"/>
              </w:rPr>
            </w:pPr>
            <w:r>
              <w:rPr>
                <w:rFonts w:hint="default" w:ascii="Times New Roman" w:hAnsi="Times New Roman" w:cs="Times New Roman" w:eastAsiaTheme="minorEastAsia"/>
                <w:sz w:val="24"/>
                <w:szCs w:val="24"/>
                <w:lang w:val="en-US" w:eastAsia="zh-CN"/>
              </w:rPr>
              <w:t>4.</w:t>
            </w:r>
            <w:r>
              <w:rPr>
                <w:rFonts w:hint="default" w:ascii="Times New Roman" w:hAnsi="Times New Roman" w:eastAsia="方正仿宋_GBK" w:cs="Times New Roman"/>
                <w:sz w:val="21"/>
                <w:szCs w:val="21"/>
              </w:rPr>
              <w:t>开展集中空调通风系统清洗消毒情况</w:t>
            </w:r>
            <w:r>
              <w:rPr>
                <w:rFonts w:hint="default" w:ascii="Times New Roman" w:hAnsi="Times New Roman" w:eastAsia="方正仿宋_GBK" w:cs="Times New Roman"/>
                <w:sz w:val="21"/>
                <w:szCs w:val="21"/>
                <w:lang w:eastAsia="zh-CN"/>
              </w:rPr>
              <w:t>。</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lang w:eastAsia="zh-CN"/>
              </w:rPr>
            </w:pPr>
            <w:r>
              <w:rPr>
                <w:rFonts w:hint="default" w:ascii="Times New Roman" w:hAnsi="Times New Roman" w:cs="Times New Roman" w:eastAsiaTheme="minorEastAsia"/>
                <w:sz w:val="24"/>
                <w:szCs w:val="24"/>
                <w:lang w:val="en-US" w:eastAsia="zh-CN"/>
              </w:rPr>
              <w:t>5.</w:t>
            </w:r>
            <w:r>
              <w:rPr>
                <w:rFonts w:hint="default" w:ascii="Times New Roman" w:hAnsi="Times New Roman" w:eastAsia="方正仿宋_GBK" w:cs="Times New Roman"/>
                <w:sz w:val="21"/>
                <w:szCs w:val="21"/>
              </w:rPr>
              <w:t>新风口、开放式冷却塔依标准设置情况</w:t>
            </w:r>
            <w:r>
              <w:rPr>
                <w:rFonts w:hint="default" w:ascii="Times New Roman" w:hAnsi="Times New Roman" w:eastAsia="方正仿宋_GBK" w:cs="Times New Roman"/>
                <w:sz w:val="21"/>
                <w:szCs w:val="21"/>
                <w:lang w:eastAsia="zh-CN"/>
              </w:rPr>
              <w:t>。</w:t>
            </w:r>
          </w:p>
        </w:tc>
        <w:tc>
          <w:tcPr>
            <w:tcW w:w="5418"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1.</w:t>
            </w:r>
            <w:r>
              <w:rPr>
                <w:rFonts w:hint="default" w:ascii="Times New Roman" w:hAnsi="Times New Roman" w:eastAsia="方正仿宋_GBK" w:cs="Times New Roman"/>
                <w:sz w:val="21"/>
                <w:szCs w:val="21"/>
              </w:rPr>
              <w:t>风管内表面积尘量、细菌总数、真菌总数</w:t>
            </w:r>
            <w:r>
              <w:rPr>
                <w:rFonts w:hint="default" w:ascii="Times New Roman" w:hAnsi="Times New Roman" w:eastAsia="方正仿宋_GBK" w:cs="Times New Roman"/>
                <w:sz w:val="21"/>
                <w:szCs w:val="21"/>
                <w:vertAlign w:val="superscript"/>
              </w:rPr>
              <w:t>(f)</w:t>
            </w:r>
          </w:p>
          <w:p>
            <w:pPr>
              <w:keepNext/>
              <w:keepLines/>
              <w:pageBreakBefore w:val="0"/>
              <w:widowControl/>
              <w:kinsoku/>
              <w:wordWrap/>
              <w:overflowPunct/>
              <w:topLinePunct w:val="0"/>
              <w:autoSpaceDE/>
              <w:autoSpaceDN/>
              <w:bidi w:val="0"/>
              <w:spacing w:line="240" w:lineRule="exact"/>
              <w:textAlignment w:val="auto"/>
              <w:rPr>
                <w:rFonts w:hint="default" w:ascii="Times New Roman" w:hAnsi="Times New Roman" w:eastAsia="方正仿宋_GBK" w:cs="Times New Roman"/>
                <w:sz w:val="21"/>
                <w:szCs w:val="21"/>
              </w:rPr>
            </w:pPr>
            <w:r>
              <w:rPr>
                <w:rFonts w:hint="default" w:ascii="Times New Roman" w:hAnsi="Times New Roman" w:cs="Times New Roman" w:eastAsiaTheme="minorEastAsia"/>
                <w:sz w:val="24"/>
                <w:szCs w:val="24"/>
                <w:lang w:val="en-US" w:eastAsia="zh-CN"/>
              </w:rPr>
              <w:t>2.</w:t>
            </w:r>
            <w:r>
              <w:rPr>
                <w:rFonts w:hint="default" w:ascii="Times New Roman" w:hAnsi="Times New Roman" w:eastAsia="方正仿宋_GBK" w:cs="Times New Roman"/>
                <w:sz w:val="21"/>
                <w:szCs w:val="21"/>
              </w:rPr>
              <w:t>冷却水中嗜肺军团菌</w:t>
            </w:r>
            <w:r>
              <w:rPr>
                <w:rFonts w:hint="default" w:ascii="Times New Roman" w:hAnsi="Times New Roman" w:eastAsia="方正仿宋_GBK" w:cs="Times New Roman"/>
                <w:sz w:val="21"/>
                <w:szCs w:val="21"/>
                <w:vertAlign w:val="superscript"/>
              </w:rPr>
              <w:t>(g)</w:t>
            </w:r>
          </w:p>
        </w:tc>
      </w:tr>
    </w:tbl>
    <w:p>
      <w:pPr>
        <w:keepNext w:val="0"/>
        <w:keepLines w:val="0"/>
        <w:pageBreakBefore w:val="0"/>
        <w:widowControl w:val="0"/>
        <w:kinsoku/>
        <w:wordWrap/>
        <w:overflowPunct/>
        <w:topLinePunct w:val="0"/>
        <w:autoSpaceDE/>
        <w:autoSpaceDN/>
        <w:bidi w:val="0"/>
        <w:adjustRightInd w:val="0"/>
        <w:snapToGrid w:val="0"/>
        <w:spacing w:before="0" w:line="240" w:lineRule="exact"/>
        <w:ind w:left="0" w:leftChars="0" w:firstLine="0" w:firstLineChars="0"/>
        <w:jc w:val="left"/>
        <w:textAlignment w:val="auto"/>
        <w:rPr>
          <w:rFonts w:hint="default" w:ascii="Times New Roman" w:hAnsi="Times New Roman" w:eastAsia="方正仿宋_GBK" w:cs="Times New Roman"/>
          <w:kern w:val="0"/>
          <w:sz w:val="21"/>
          <w:szCs w:val="21"/>
        </w:rPr>
      </w:pPr>
      <w:r>
        <w:rPr>
          <w:rFonts w:hint="default" w:ascii="Times New Roman" w:hAnsi="Times New Roman" w:eastAsia="方正仿宋_GBK" w:cs="Times New Roman"/>
          <w:kern w:val="0"/>
          <w:sz w:val="21"/>
          <w:szCs w:val="21"/>
        </w:rPr>
        <w:t>a.游泳场所按抽查任务的</w:t>
      </w:r>
      <w:r>
        <w:rPr>
          <w:rFonts w:hint="default" w:ascii="Times New Roman" w:hAnsi="Times New Roman" w:cs="Times New Roman" w:eastAsiaTheme="minorEastAsia"/>
          <w:kern w:val="0"/>
          <w:sz w:val="21"/>
          <w:szCs w:val="21"/>
        </w:rPr>
        <w:t>100%</w:t>
      </w:r>
      <w:r>
        <w:rPr>
          <w:rFonts w:hint="default" w:ascii="Times New Roman" w:hAnsi="Times New Roman" w:eastAsia="方正仿宋_GBK" w:cs="Times New Roman"/>
          <w:kern w:val="0"/>
          <w:sz w:val="21"/>
          <w:szCs w:val="21"/>
        </w:rPr>
        <w:t>进行检测，住宿场所、沐浴场所、其他公共场所按抽查任务</w:t>
      </w:r>
      <w:r>
        <w:rPr>
          <w:rFonts w:hint="default" w:ascii="Times New Roman" w:hAnsi="Times New Roman" w:eastAsia="方正仿宋_GBK" w:cs="Times New Roman"/>
          <w:kern w:val="0"/>
          <w:sz w:val="21"/>
          <w:szCs w:val="21"/>
          <w:lang w:val="en-US" w:eastAsia="zh-CN"/>
        </w:rPr>
        <w:t>的</w:t>
      </w:r>
      <w:r>
        <w:rPr>
          <w:rFonts w:hint="default" w:ascii="Times New Roman" w:hAnsi="Times New Roman" w:eastAsia="宋体" w:cs="Times New Roman"/>
          <w:kern w:val="2"/>
          <w:sz w:val="21"/>
          <w:szCs w:val="21"/>
          <w:lang w:val="en-US" w:eastAsia="zh-CN" w:bidi="ar-SA"/>
        </w:rPr>
        <w:t>50%</w:t>
      </w:r>
      <w:r>
        <w:rPr>
          <w:rFonts w:hint="default" w:ascii="Times New Roman" w:hAnsi="Times New Roman" w:eastAsia="方正仿宋_GBK" w:cs="Times New Roman"/>
          <w:kern w:val="0"/>
          <w:sz w:val="21"/>
          <w:szCs w:val="21"/>
        </w:rPr>
        <w:t>进行检测，美容美发场所按抽查任务的</w:t>
      </w:r>
      <w:r>
        <w:rPr>
          <w:rFonts w:hint="default" w:ascii="Times New Roman" w:hAnsi="Times New Roman" w:cs="Times New Roman" w:eastAsiaTheme="minorEastAsia"/>
          <w:kern w:val="0"/>
          <w:sz w:val="21"/>
          <w:szCs w:val="21"/>
        </w:rPr>
        <w:t>20%</w:t>
      </w:r>
      <w:r>
        <w:rPr>
          <w:rFonts w:hint="default" w:ascii="Times New Roman" w:hAnsi="Times New Roman" w:eastAsia="方正仿宋_GBK" w:cs="Times New Roman"/>
          <w:kern w:val="0"/>
          <w:sz w:val="21"/>
          <w:szCs w:val="21"/>
        </w:rPr>
        <w:t>进行检测。</w:t>
      </w:r>
    </w:p>
    <w:p>
      <w:pPr>
        <w:keepNext w:val="0"/>
        <w:keepLines w:val="0"/>
        <w:pageBreakBefore w:val="0"/>
        <w:widowControl w:val="0"/>
        <w:kinsoku/>
        <w:wordWrap/>
        <w:overflowPunct/>
        <w:topLinePunct w:val="0"/>
        <w:autoSpaceDE/>
        <w:autoSpaceDN/>
        <w:bidi w:val="0"/>
        <w:adjustRightInd w:val="0"/>
        <w:snapToGrid w:val="0"/>
        <w:spacing w:before="0" w:line="240" w:lineRule="exact"/>
        <w:ind w:left="0" w:leftChars="0" w:firstLine="0" w:firstLineChars="0"/>
        <w:jc w:val="left"/>
        <w:textAlignment w:val="auto"/>
        <w:rPr>
          <w:rFonts w:hint="default" w:ascii="Times New Roman" w:hAnsi="Times New Roman" w:eastAsia="方正仿宋_GBK" w:cs="Times New Roman"/>
          <w:kern w:val="0"/>
          <w:sz w:val="21"/>
          <w:szCs w:val="21"/>
        </w:rPr>
      </w:pPr>
      <w:r>
        <w:rPr>
          <w:rFonts w:hint="default" w:ascii="Times New Roman" w:hAnsi="Times New Roman" w:eastAsia="方正仿宋_GBK" w:cs="Times New Roman"/>
          <w:kern w:val="0"/>
          <w:sz w:val="21"/>
          <w:szCs w:val="21"/>
        </w:rPr>
        <w:t>b.落实属地</w:t>
      </w:r>
      <w:r>
        <w:rPr>
          <w:rFonts w:hint="default" w:ascii="Times New Roman" w:hAnsi="Times New Roman" w:eastAsia="方正仿宋_GBK" w:cs="Times New Roman"/>
          <w:sz w:val="21"/>
          <w:szCs w:val="21"/>
        </w:rPr>
        <w:t>新冠疫情常态化防控措施要求即为合格。</w:t>
      </w:r>
    </w:p>
    <w:p>
      <w:pPr>
        <w:keepNext w:val="0"/>
        <w:keepLines w:val="0"/>
        <w:pageBreakBefore w:val="0"/>
        <w:widowControl w:val="0"/>
        <w:kinsoku/>
        <w:wordWrap/>
        <w:overflowPunct/>
        <w:topLinePunct w:val="0"/>
        <w:autoSpaceDE/>
        <w:autoSpaceDN/>
        <w:bidi w:val="0"/>
        <w:adjustRightInd w:val="0"/>
        <w:snapToGrid w:val="0"/>
        <w:spacing w:before="0" w:line="240" w:lineRule="exact"/>
        <w:ind w:left="0" w:leftChars="0" w:firstLine="0" w:firstLineChars="0"/>
        <w:jc w:val="left"/>
        <w:textAlignment w:val="auto"/>
        <w:rPr>
          <w:rFonts w:hint="default" w:ascii="Times New Roman" w:hAnsi="Times New Roman" w:eastAsia="方正仿宋_GBK" w:cs="Times New Roman"/>
          <w:kern w:val="0"/>
          <w:sz w:val="21"/>
          <w:szCs w:val="21"/>
          <w:vertAlign w:val="subscript"/>
        </w:rPr>
      </w:pPr>
      <w:r>
        <w:rPr>
          <w:rFonts w:hint="default" w:ascii="Times New Roman" w:hAnsi="Times New Roman" w:eastAsia="方正仿宋_GBK" w:cs="Times New Roman"/>
          <w:kern w:val="0"/>
          <w:sz w:val="21"/>
          <w:szCs w:val="21"/>
        </w:rPr>
        <w:t>c.指《公共场所集中空调通风系统卫生规范》（</w:t>
      </w:r>
      <w:r>
        <w:rPr>
          <w:rFonts w:hint="default" w:ascii="Times New Roman" w:hAnsi="Times New Roman" w:eastAsia="宋体" w:cs="Times New Roman"/>
          <w:kern w:val="2"/>
          <w:sz w:val="21"/>
          <w:szCs w:val="21"/>
          <w:lang w:val="en-US" w:eastAsia="zh-CN" w:bidi="ar-SA"/>
        </w:rPr>
        <w:t>WS 394-2012</w:t>
      </w:r>
      <w:r>
        <w:rPr>
          <w:rFonts w:hint="default" w:ascii="Times New Roman" w:hAnsi="Times New Roman" w:eastAsia="方正仿宋_GBK" w:cs="Times New Roman"/>
          <w:kern w:val="0"/>
          <w:sz w:val="21"/>
          <w:szCs w:val="21"/>
        </w:rPr>
        <w:t>）规定的集中空调通风系统卫生档案和预防空气传播性疾病应急预案。</w:t>
      </w:r>
    </w:p>
    <w:p>
      <w:pPr>
        <w:keepNext w:val="0"/>
        <w:keepLines w:val="0"/>
        <w:pageBreakBefore w:val="0"/>
        <w:widowControl w:val="0"/>
        <w:kinsoku/>
        <w:wordWrap/>
        <w:overflowPunct/>
        <w:topLinePunct w:val="0"/>
        <w:autoSpaceDE/>
        <w:autoSpaceDN/>
        <w:bidi w:val="0"/>
        <w:adjustRightInd w:val="0"/>
        <w:snapToGrid w:val="0"/>
        <w:spacing w:before="0" w:line="240" w:lineRule="exact"/>
        <w:ind w:left="0" w:firstLine="0" w:firstLineChars="0"/>
        <w:jc w:val="left"/>
        <w:textAlignment w:val="auto"/>
        <w:rPr>
          <w:rFonts w:hint="default" w:ascii="Times New Roman" w:hAnsi="Times New Roman" w:eastAsia="方正仿宋_GBK" w:cs="Times New Roman"/>
          <w:kern w:val="0"/>
          <w:sz w:val="21"/>
          <w:szCs w:val="21"/>
        </w:rPr>
      </w:pPr>
      <w:r>
        <w:rPr>
          <w:rFonts w:hint="default" w:ascii="Times New Roman" w:hAnsi="Times New Roman" w:eastAsia="方正仿宋_GBK" w:cs="Times New Roman"/>
          <w:kern w:val="0"/>
          <w:sz w:val="21"/>
          <w:szCs w:val="21"/>
        </w:rPr>
        <w:t xml:space="preserve">d.使用单位需提供集中空调通风系统卫生检测报告复印件。 </w:t>
      </w:r>
    </w:p>
    <w:p>
      <w:pPr>
        <w:keepNext w:val="0"/>
        <w:keepLines w:val="0"/>
        <w:pageBreakBefore w:val="0"/>
        <w:widowControl w:val="0"/>
        <w:kinsoku/>
        <w:wordWrap/>
        <w:overflowPunct/>
        <w:topLinePunct w:val="0"/>
        <w:autoSpaceDE/>
        <w:autoSpaceDN/>
        <w:bidi w:val="0"/>
        <w:adjustRightInd w:val="0"/>
        <w:snapToGrid w:val="0"/>
        <w:spacing w:before="0" w:line="240" w:lineRule="exact"/>
        <w:ind w:left="0" w:firstLine="0" w:firstLineChars="0"/>
        <w:jc w:val="left"/>
        <w:textAlignment w:val="auto"/>
        <w:rPr>
          <w:rFonts w:hint="default" w:ascii="Times New Roman" w:hAnsi="Times New Roman" w:eastAsia="方正仿宋_GBK" w:cs="Times New Roman"/>
          <w:kern w:val="0"/>
          <w:sz w:val="21"/>
          <w:szCs w:val="21"/>
        </w:rPr>
      </w:pPr>
      <w:r>
        <w:rPr>
          <w:rFonts w:hint="default" w:ascii="Times New Roman" w:hAnsi="Times New Roman" w:eastAsia="方正仿宋_GBK" w:cs="Times New Roman"/>
          <w:kern w:val="0"/>
          <w:sz w:val="21"/>
          <w:szCs w:val="21"/>
        </w:rPr>
        <w:t>e.只对</w:t>
      </w:r>
      <w:r>
        <w:rPr>
          <w:rFonts w:hint="default" w:ascii="Times New Roman" w:hAnsi="Times New Roman" w:cs="Times New Roman" w:eastAsiaTheme="minorEastAsia"/>
          <w:kern w:val="0"/>
          <w:sz w:val="21"/>
          <w:szCs w:val="21"/>
        </w:rPr>
        <w:t>6</w:t>
      </w:r>
      <w:r>
        <w:rPr>
          <w:rFonts w:hint="default" w:ascii="Times New Roman" w:hAnsi="Times New Roman" w:eastAsia="方正仿宋_GBK" w:cs="Times New Roman"/>
          <w:kern w:val="0"/>
          <w:sz w:val="21"/>
          <w:szCs w:val="21"/>
        </w:rPr>
        <w:t>个月内进行过室内大面积装修的场所检测甲醛、苯、甲苯、二甲苯项目。</w:t>
      </w:r>
    </w:p>
    <w:p>
      <w:pPr>
        <w:keepNext w:val="0"/>
        <w:keepLines w:val="0"/>
        <w:pageBreakBefore w:val="0"/>
        <w:widowControl w:val="0"/>
        <w:kinsoku/>
        <w:wordWrap/>
        <w:overflowPunct/>
        <w:topLinePunct w:val="0"/>
        <w:autoSpaceDE/>
        <w:autoSpaceDN/>
        <w:bidi w:val="0"/>
        <w:adjustRightInd w:val="0"/>
        <w:snapToGrid w:val="0"/>
        <w:spacing w:before="0" w:line="240" w:lineRule="exact"/>
        <w:ind w:left="0" w:firstLine="0" w:firstLineChars="0"/>
        <w:jc w:val="left"/>
        <w:textAlignment w:val="auto"/>
        <w:rPr>
          <w:rFonts w:hint="default" w:ascii="Times New Roman" w:hAnsi="Times New Roman" w:eastAsia="方正仿宋_GBK" w:cs="Times New Roman"/>
          <w:kern w:val="0"/>
          <w:sz w:val="21"/>
          <w:szCs w:val="21"/>
        </w:rPr>
      </w:pPr>
      <w:r>
        <w:rPr>
          <w:rFonts w:hint="default" w:ascii="Times New Roman" w:hAnsi="Times New Roman" w:eastAsia="方正仿宋_GBK" w:cs="Times New Roman"/>
          <w:sz w:val="21"/>
          <w:szCs w:val="21"/>
        </w:rPr>
        <w:t>f</w:t>
      </w:r>
      <w:r>
        <w:rPr>
          <w:rFonts w:hint="default" w:ascii="Times New Roman" w:hAnsi="Times New Roman" w:eastAsia="方正仿宋_GBK" w:cs="Times New Roman"/>
          <w:kern w:val="0"/>
          <w:sz w:val="21"/>
          <w:szCs w:val="21"/>
        </w:rPr>
        <w:t>.使用无风管集中空调通风系统的，该指标合理缺项。</w:t>
      </w:r>
    </w:p>
    <w:p>
      <w:pPr>
        <w:keepNext w:val="0"/>
        <w:keepLines w:val="0"/>
        <w:pageBreakBefore w:val="0"/>
        <w:widowControl w:val="0"/>
        <w:kinsoku/>
        <w:wordWrap/>
        <w:overflowPunct/>
        <w:topLinePunct w:val="0"/>
        <w:autoSpaceDE/>
        <w:autoSpaceDN/>
        <w:bidi w:val="0"/>
        <w:adjustRightInd w:val="0"/>
        <w:snapToGrid w:val="0"/>
        <w:spacing w:line="240" w:lineRule="exact"/>
        <w:ind w:left="0" w:firstLine="0" w:firstLineChars="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g.使用非开放式冷却塔集中空调通风系统的，该指标合理缺项。</w:t>
      </w:r>
    </w:p>
    <w:p>
      <w:pPr>
        <w:widowControl w:val="0"/>
        <w:snapToGrid w:val="0"/>
        <w:spacing w:before="156" w:beforeLines="50" w:after="156" w:afterLines="50" w:line="600" w:lineRule="exact"/>
        <w:jc w:val="both"/>
        <w:rPr>
          <w:rFonts w:hint="default" w:ascii="Times New Roman" w:hAnsi="Times New Roman" w:eastAsia="黑体" w:cs="Times New Roman"/>
          <w:kern w:val="2"/>
          <w:sz w:val="30"/>
          <w:szCs w:val="30"/>
          <w:lang w:val="en-US" w:eastAsia="zh-CN" w:bidi="ar-SA"/>
        </w:rPr>
      </w:pPr>
      <w:r>
        <w:rPr>
          <w:rFonts w:hint="default" w:ascii="Times New Roman" w:hAnsi="Times New Roman" w:eastAsia="方正黑体_GBK" w:cs="Times New Roman"/>
          <w:kern w:val="2"/>
          <w:sz w:val="28"/>
          <w:szCs w:val="28"/>
          <w:lang w:val="en-US" w:eastAsia="zh-CN" w:bidi="ar-SA"/>
        </w:rPr>
        <w:t>附表3</w:t>
      </w:r>
    </w:p>
    <w:p>
      <w:pPr>
        <w:widowControl w:val="0"/>
        <w:snapToGrid w:val="0"/>
        <w:spacing w:before="156" w:beforeLines="50" w:line="600" w:lineRule="exact"/>
        <w:jc w:val="center"/>
        <w:rPr>
          <w:rFonts w:hint="default" w:ascii="Times New Roman" w:hAnsi="Times New Roman" w:eastAsia="方正小标宋_GBK" w:cs="Times New Roman"/>
          <w:b w:val="0"/>
          <w:bCs/>
          <w:kern w:val="2"/>
          <w:sz w:val="36"/>
          <w:szCs w:val="36"/>
          <w:lang w:val="en-US" w:eastAsia="zh-CN" w:bidi="ar-SA"/>
        </w:rPr>
      </w:pPr>
      <w:r>
        <w:rPr>
          <w:rFonts w:hint="default" w:ascii="Times New Roman" w:hAnsi="Times New Roman" w:cs="Times New Roman" w:eastAsiaTheme="majorEastAsia"/>
          <w:b w:val="0"/>
          <w:bCs/>
          <w:sz w:val="44"/>
          <w:lang w:val="en-US" w:eastAsia="zh-CN"/>
        </w:rPr>
        <w:t xml:space="preserve">   </w:t>
      </w:r>
      <w:r>
        <w:rPr>
          <w:rFonts w:hint="default" w:ascii="Times New Roman" w:hAnsi="Times New Roman" w:cs="Times New Roman" w:eastAsiaTheme="majorEastAsia"/>
          <w:b w:val="0"/>
          <w:bCs/>
          <w:sz w:val="36"/>
          <w:szCs w:val="36"/>
          <w:lang w:val="en-US" w:eastAsia="zh-CN"/>
        </w:rPr>
        <w:t>2022</w:t>
      </w:r>
      <w:r>
        <w:rPr>
          <w:rFonts w:hint="default" w:ascii="Times New Roman" w:hAnsi="Times New Roman" w:eastAsia="方正小标宋_GBK" w:cs="Times New Roman"/>
          <w:b w:val="0"/>
          <w:bCs/>
          <w:sz w:val="36"/>
          <w:szCs w:val="36"/>
          <w:lang w:val="en-US" w:eastAsia="zh-CN"/>
        </w:rPr>
        <w:t>年临沧市学校学习用品</w:t>
      </w:r>
      <w:r>
        <w:rPr>
          <w:rFonts w:hint="default" w:ascii="Times New Roman" w:hAnsi="Times New Roman" w:eastAsia="方正小标宋_GBK" w:cs="Times New Roman"/>
          <w:b w:val="0"/>
          <w:bCs/>
          <w:kern w:val="2"/>
          <w:sz w:val="36"/>
          <w:szCs w:val="36"/>
          <w:lang w:val="en-US" w:eastAsia="zh-CN" w:bidi="ar-SA"/>
        </w:rPr>
        <w:t>国家随机</w:t>
      </w:r>
      <w:r>
        <w:rPr>
          <w:rFonts w:hint="default" w:ascii="Times New Roman" w:hAnsi="Times New Roman" w:eastAsia="方正小标宋_GBK" w:cs="Times New Roman"/>
          <w:b w:val="0"/>
          <w:bCs/>
          <w:sz w:val="36"/>
          <w:szCs w:val="36"/>
        </w:rPr>
        <w:t>监督抽查信息汇总表</w:t>
      </w:r>
    </w:p>
    <w:tbl>
      <w:tblPr>
        <w:tblStyle w:val="7"/>
        <w:tblW w:w="14060"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1776"/>
        <w:gridCol w:w="1481"/>
        <w:gridCol w:w="1715"/>
        <w:gridCol w:w="1642"/>
        <w:gridCol w:w="1336"/>
        <w:gridCol w:w="1776"/>
        <w:gridCol w:w="1542"/>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exact"/>
        </w:trPr>
        <w:tc>
          <w:tcPr>
            <w:tcW w:w="7896" w:type="dxa"/>
            <w:gridSpan w:val="5"/>
            <w:vAlign w:val="center"/>
          </w:tcPr>
          <w:p>
            <w:pPr>
              <w:spacing w:before="0" w:beforeLines="0" w:afterLines="0" w:line="300" w:lineRule="exact"/>
              <w:jc w:val="center"/>
              <w:rPr>
                <w:rFonts w:hint="default" w:ascii="Times New Roman" w:hAnsi="Times New Roman" w:eastAsia="方正黑体_GBK" w:cs="Times New Roman"/>
                <w:kern w:val="0"/>
                <w:sz w:val="28"/>
                <w:szCs w:val="28"/>
                <w:u w:val="none"/>
                <w:vertAlign w:val="baseline"/>
                <w:lang w:val="en-US" w:eastAsia="zh-CN"/>
              </w:rPr>
            </w:pPr>
            <w:r>
              <w:rPr>
                <w:rFonts w:hint="default" w:ascii="Times New Roman" w:hAnsi="Times New Roman" w:eastAsia="方正黑体_GBK" w:cs="Times New Roman"/>
                <w:kern w:val="0"/>
                <w:sz w:val="28"/>
                <w:szCs w:val="28"/>
                <w:u w:val="none"/>
                <w:vertAlign w:val="baseline"/>
                <w:lang w:val="en-US" w:eastAsia="zh-CN"/>
              </w:rPr>
              <w:t>普通教室照明灯具</w:t>
            </w:r>
          </w:p>
        </w:tc>
        <w:tc>
          <w:tcPr>
            <w:tcW w:w="6164" w:type="dxa"/>
            <w:gridSpan w:val="4"/>
            <w:vAlign w:val="center"/>
          </w:tcPr>
          <w:p>
            <w:pPr>
              <w:spacing w:before="0" w:beforeLines="0" w:afterLines="0" w:line="300" w:lineRule="exact"/>
              <w:jc w:val="center"/>
              <w:rPr>
                <w:rFonts w:hint="default" w:ascii="Times New Roman" w:hAnsi="Times New Roman" w:eastAsia="方正黑体_GBK" w:cs="Times New Roman"/>
                <w:kern w:val="0"/>
                <w:sz w:val="28"/>
                <w:szCs w:val="28"/>
                <w:u w:val="none"/>
                <w:vertAlign w:val="baseline"/>
                <w:lang w:val="en-US" w:eastAsia="zh-CN"/>
              </w:rPr>
            </w:pPr>
            <w:r>
              <w:rPr>
                <w:rFonts w:hint="default" w:ascii="Times New Roman" w:hAnsi="Times New Roman" w:eastAsia="方正黑体_GBK" w:cs="Times New Roman"/>
                <w:kern w:val="0"/>
                <w:sz w:val="28"/>
                <w:szCs w:val="28"/>
                <w:u w:val="none"/>
                <w:vertAlign w:val="baseline"/>
                <w:lang w:val="en-US" w:eastAsia="zh-CN"/>
              </w:rPr>
              <w:t>学校自制考试试卷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trPr>
        <w:tc>
          <w:tcPr>
            <w:tcW w:w="1282" w:type="dxa"/>
            <w:vMerge w:val="restart"/>
            <w:vAlign w:val="center"/>
          </w:tcPr>
          <w:p>
            <w:pPr>
              <w:spacing w:before="313" w:beforeLines="100" w:afterLines="0" w:line="300" w:lineRule="exact"/>
              <w:jc w:val="center"/>
              <w:rPr>
                <w:rFonts w:hint="default" w:ascii="Times New Roman" w:hAnsi="Times New Roman" w:eastAsia="方正仿宋_GBK" w:cs="Times New Roman"/>
                <w:kern w:val="0"/>
                <w:sz w:val="28"/>
                <w:szCs w:val="28"/>
                <w:u w:val="none"/>
                <w:vertAlign w:val="baseline"/>
                <w:lang w:val="en-US" w:eastAsia="zh-CN"/>
              </w:rPr>
            </w:pPr>
            <w:r>
              <w:rPr>
                <w:rFonts w:hint="default" w:ascii="Times New Roman" w:hAnsi="Times New Roman" w:eastAsia="方正仿宋_GBK" w:cs="Times New Roman"/>
                <w:kern w:val="0"/>
                <w:sz w:val="28"/>
                <w:szCs w:val="28"/>
                <w:u w:val="none"/>
                <w:vertAlign w:val="baseline"/>
                <w:lang w:val="en-US" w:eastAsia="zh-CN"/>
              </w:rPr>
              <w:t>检查学校数</w:t>
            </w:r>
          </w:p>
          <w:p>
            <w:pPr>
              <w:spacing w:before="0" w:beforeLines="0" w:afterLines="0" w:line="300" w:lineRule="exact"/>
              <w:jc w:val="center"/>
              <w:rPr>
                <w:rFonts w:hint="default" w:ascii="Times New Roman" w:hAnsi="Times New Roman" w:eastAsia="方正仿宋_GBK" w:cs="Times New Roman"/>
                <w:kern w:val="0"/>
                <w:sz w:val="28"/>
                <w:szCs w:val="28"/>
                <w:u w:val="none"/>
                <w:vertAlign w:val="baseline"/>
                <w:lang w:val="en-US" w:eastAsia="zh-CN"/>
              </w:rPr>
            </w:pPr>
          </w:p>
        </w:tc>
        <w:tc>
          <w:tcPr>
            <w:tcW w:w="6614" w:type="dxa"/>
            <w:gridSpan w:val="4"/>
            <w:vAlign w:val="center"/>
          </w:tcPr>
          <w:p>
            <w:pPr>
              <w:spacing w:before="0" w:beforeLines="0" w:afterLines="0" w:line="300" w:lineRule="exact"/>
              <w:jc w:val="center"/>
              <w:rPr>
                <w:rFonts w:hint="default" w:ascii="Times New Roman" w:hAnsi="Times New Roman" w:eastAsia="方正仿宋_GBK" w:cs="Times New Roman"/>
                <w:kern w:val="0"/>
                <w:sz w:val="28"/>
                <w:szCs w:val="28"/>
                <w:u w:val="none"/>
                <w:vertAlign w:val="baseline"/>
                <w:lang w:val="en-US" w:eastAsia="zh-CN"/>
              </w:rPr>
            </w:pPr>
            <w:r>
              <w:rPr>
                <w:rFonts w:hint="default" w:ascii="Times New Roman" w:hAnsi="Times New Roman" w:eastAsia="方正仿宋_GBK" w:cs="Times New Roman"/>
                <w:kern w:val="0"/>
                <w:sz w:val="28"/>
                <w:szCs w:val="28"/>
                <w:u w:val="none"/>
                <w:vertAlign w:val="baseline"/>
                <w:lang w:val="en-US" w:eastAsia="zh-CN"/>
              </w:rPr>
              <w:t>抽查合格学校数</w:t>
            </w:r>
            <w:r>
              <w:rPr>
                <w:rFonts w:hint="default" w:ascii="Times New Roman" w:hAnsi="Times New Roman" w:eastAsia="方正仿宋_GBK" w:cs="Times New Roman"/>
                <w:kern w:val="0"/>
                <w:sz w:val="28"/>
                <w:szCs w:val="28"/>
                <w:u w:val="none"/>
                <w:vertAlign w:val="superscript"/>
                <w:lang w:val="en-US" w:eastAsia="zh-CN"/>
              </w:rPr>
              <w:t>（a）</w:t>
            </w:r>
          </w:p>
        </w:tc>
        <w:tc>
          <w:tcPr>
            <w:tcW w:w="1336" w:type="dxa"/>
            <w:vMerge w:val="restart"/>
            <w:vAlign w:val="center"/>
          </w:tcPr>
          <w:p>
            <w:pPr>
              <w:spacing w:before="0" w:beforeLines="0" w:afterLines="0" w:line="300" w:lineRule="exact"/>
              <w:jc w:val="center"/>
              <w:rPr>
                <w:rFonts w:hint="default" w:ascii="Times New Roman" w:hAnsi="Times New Roman" w:eastAsia="方正仿宋_GBK" w:cs="Times New Roman"/>
                <w:kern w:val="0"/>
                <w:sz w:val="28"/>
                <w:szCs w:val="28"/>
                <w:u w:val="none"/>
                <w:vertAlign w:val="baseline"/>
                <w:lang w:val="en-US" w:eastAsia="zh-CN"/>
              </w:rPr>
            </w:pPr>
            <w:r>
              <w:rPr>
                <w:rFonts w:hint="default" w:ascii="Times New Roman" w:hAnsi="Times New Roman" w:eastAsia="方正仿宋_GBK" w:cs="Times New Roman"/>
                <w:kern w:val="0"/>
                <w:sz w:val="28"/>
                <w:szCs w:val="28"/>
                <w:u w:val="none"/>
                <w:vertAlign w:val="baseline"/>
                <w:lang w:val="en-US" w:eastAsia="zh-CN"/>
              </w:rPr>
              <w:t>检查学校数</w:t>
            </w:r>
          </w:p>
        </w:tc>
        <w:tc>
          <w:tcPr>
            <w:tcW w:w="4828" w:type="dxa"/>
            <w:gridSpan w:val="3"/>
            <w:vAlign w:val="center"/>
          </w:tcPr>
          <w:p>
            <w:pPr>
              <w:spacing w:before="0" w:beforeLines="0" w:afterLines="0" w:line="300" w:lineRule="exact"/>
              <w:jc w:val="center"/>
              <w:rPr>
                <w:rFonts w:hint="default" w:ascii="Times New Roman" w:hAnsi="Times New Roman" w:eastAsia="方正仿宋_GBK" w:cs="Times New Roman"/>
                <w:kern w:val="0"/>
                <w:sz w:val="28"/>
                <w:szCs w:val="28"/>
                <w:u w:val="none"/>
                <w:vertAlign w:val="baseline"/>
                <w:lang w:val="en-US" w:eastAsia="zh-CN"/>
              </w:rPr>
            </w:pPr>
            <w:r>
              <w:rPr>
                <w:rFonts w:hint="default" w:ascii="Times New Roman" w:hAnsi="Times New Roman" w:eastAsia="方正仿宋_GBK" w:cs="Times New Roman"/>
                <w:kern w:val="0"/>
                <w:sz w:val="28"/>
                <w:szCs w:val="28"/>
                <w:u w:val="none"/>
                <w:vertAlign w:val="baseline"/>
                <w:lang w:val="en-US" w:eastAsia="zh-CN"/>
              </w:rPr>
              <w:t>检测合格学校数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2" w:hRule="exact"/>
        </w:trPr>
        <w:tc>
          <w:tcPr>
            <w:tcW w:w="1282" w:type="dxa"/>
            <w:vMerge w:val="continue"/>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776" w:type="dxa"/>
            <w:vAlign w:val="bottom"/>
          </w:tcPr>
          <w:p>
            <w:pPr>
              <w:spacing w:before="157" w:beforeLines="5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bidi="ar-SA"/>
              </w:rPr>
            </w:pPr>
            <w:r>
              <w:rPr>
                <w:rFonts w:hint="default" w:ascii="Times New Roman" w:hAnsi="Times New Roman" w:eastAsia="方正仿宋_GBK" w:cs="Times New Roman"/>
                <w:color w:val="000000"/>
                <w:kern w:val="0"/>
                <w:sz w:val="28"/>
                <w:szCs w:val="28"/>
                <w:u w:val="none"/>
                <w:vertAlign w:val="baseline"/>
                <w:lang w:val="en-US" w:eastAsia="zh-CN"/>
              </w:rPr>
              <w:t>强制性产品认证</w:t>
            </w:r>
          </w:p>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bidi="ar-SA"/>
              </w:rPr>
            </w:pPr>
          </w:p>
        </w:tc>
        <w:tc>
          <w:tcPr>
            <w:tcW w:w="1481" w:type="dxa"/>
            <w:vAlign w:val="center"/>
          </w:tcPr>
          <w:p>
            <w:pPr>
              <w:spacing w:before="157" w:beforeLines="5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bidi="ar-SA"/>
              </w:rPr>
            </w:pPr>
            <w:r>
              <w:rPr>
                <w:rFonts w:hint="default" w:ascii="Times New Roman" w:hAnsi="Times New Roman" w:eastAsia="方正仿宋_GBK" w:cs="Times New Roman"/>
                <w:color w:val="000000"/>
                <w:kern w:val="0"/>
                <w:sz w:val="28"/>
                <w:szCs w:val="28"/>
                <w:u w:val="none"/>
                <w:vertAlign w:val="baseline"/>
                <w:lang w:val="en-US" w:eastAsia="zh-CN"/>
              </w:rPr>
              <w:t>色温</w:t>
            </w:r>
          </w:p>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715" w:type="dxa"/>
            <w:vAlign w:val="center"/>
          </w:tcPr>
          <w:p>
            <w:pPr>
              <w:spacing w:before="157" w:beforeLines="5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bidi="ar-SA"/>
              </w:rPr>
            </w:pPr>
            <w:r>
              <w:rPr>
                <w:rFonts w:hint="default" w:ascii="Times New Roman" w:hAnsi="Times New Roman" w:eastAsia="方正仿宋_GBK" w:cs="Times New Roman"/>
                <w:color w:val="000000"/>
                <w:kern w:val="0"/>
                <w:sz w:val="28"/>
                <w:szCs w:val="28"/>
                <w:u w:val="none"/>
                <w:vertAlign w:val="baseline"/>
                <w:lang w:val="en-US" w:eastAsia="zh-CN"/>
              </w:rPr>
              <w:t>显色指数</w:t>
            </w:r>
          </w:p>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642"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r>
              <w:rPr>
                <w:rFonts w:hint="default" w:ascii="Times New Roman" w:hAnsi="Times New Roman" w:eastAsia="方正仿宋_GBK" w:cs="Times New Roman"/>
                <w:color w:val="000000"/>
                <w:kern w:val="0"/>
                <w:sz w:val="28"/>
                <w:szCs w:val="28"/>
                <w:u w:val="none"/>
                <w:vertAlign w:val="baseline"/>
                <w:lang w:val="en-US" w:eastAsia="zh-CN"/>
              </w:rPr>
              <w:t>蓝光</w:t>
            </w:r>
            <w:r>
              <w:rPr>
                <w:rFonts w:hint="default" w:ascii="Times New Roman" w:hAnsi="Times New Roman" w:eastAsia="方正仿宋_GBK" w:cs="Times New Roman"/>
                <w:color w:val="000000"/>
                <w:kern w:val="0"/>
                <w:sz w:val="28"/>
                <w:szCs w:val="28"/>
                <w:u w:val="none"/>
                <w:vertAlign w:val="superscript"/>
                <w:lang w:val="en-US" w:eastAsia="zh-CN"/>
              </w:rPr>
              <w:t>（b）</w:t>
            </w:r>
          </w:p>
        </w:tc>
        <w:tc>
          <w:tcPr>
            <w:tcW w:w="1336" w:type="dxa"/>
            <w:vMerge w:val="continue"/>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776"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r>
              <w:rPr>
                <w:rFonts w:hint="default" w:ascii="Times New Roman" w:hAnsi="Times New Roman" w:eastAsia="方正仿宋_GBK" w:cs="Times New Roman"/>
                <w:color w:val="000000"/>
                <w:kern w:val="0"/>
                <w:sz w:val="28"/>
                <w:szCs w:val="28"/>
                <w:u w:val="none"/>
                <w:vertAlign w:val="baseline"/>
                <w:lang w:val="en-US" w:eastAsia="zh-CN"/>
              </w:rPr>
              <w:t>纸张</w:t>
            </w:r>
            <w:r>
              <w:rPr>
                <w:rFonts w:hint="default" w:ascii="Times New Roman" w:hAnsi="Times New Roman" w:eastAsia="宋体" w:cs="Times New Roman"/>
                <w:kern w:val="2"/>
                <w:sz w:val="28"/>
                <w:szCs w:val="28"/>
                <w:lang w:val="en-US" w:eastAsia="zh-CN" w:bidi="ar-SA"/>
              </w:rPr>
              <w:t>D65</w:t>
            </w:r>
            <w:r>
              <w:rPr>
                <w:rFonts w:hint="default" w:ascii="Times New Roman" w:hAnsi="Times New Roman" w:eastAsia="方正仿宋_GBK" w:cs="Times New Roman"/>
                <w:color w:val="000000"/>
                <w:kern w:val="0"/>
                <w:sz w:val="28"/>
                <w:szCs w:val="28"/>
                <w:u w:val="none"/>
                <w:vertAlign w:val="baseline"/>
                <w:lang w:val="en-US" w:eastAsia="zh-CN"/>
              </w:rPr>
              <w:t>亮度及</w:t>
            </w:r>
            <w:r>
              <w:rPr>
                <w:rFonts w:hint="default" w:ascii="Times New Roman" w:hAnsi="Times New Roman" w:eastAsia="宋体" w:cs="Times New Roman"/>
                <w:kern w:val="2"/>
                <w:sz w:val="28"/>
                <w:szCs w:val="28"/>
                <w:lang w:val="en-US" w:eastAsia="zh-CN" w:bidi="ar-SA"/>
              </w:rPr>
              <w:t>D65</w:t>
            </w:r>
            <w:r>
              <w:rPr>
                <w:rFonts w:hint="default" w:ascii="Times New Roman" w:hAnsi="Times New Roman" w:eastAsia="方正仿宋_GBK" w:cs="Times New Roman"/>
                <w:color w:val="000000"/>
                <w:kern w:val="0"/>
                <w:sz w:val="28"/>
                <w:szCs w:val="28"/>
                <w:u w:val="none"/>
                <w:vertAlign w:val="baseline"/>
                <w:lang w:val="en-US" w:eastAsia="zh-CN"/>
              </w:rPr>
              <w:t>荧光亮度</w:t>
            </w:r>
            <w:r>
              <w:rPr>
                <w:rFonts w:hint="default" w:ascii="Times New Roman" w:hAnsi="Times New Roman" w:eastAsia="方正仿宋_GBK" w:cs="Times New Roman"/>
                <w:color w:val="000000"/>
                <w:kern w:val="0"/>
                <w:sz w:val="28"/>
                <w:szCs w:val="28"/>
                <w:u w:val="none"/>
                <w:vertAlign w:val="superscript"/>
                <w:lang w:val="en-US" w:eastAsia="zh-CN"/>
              </w:rPr>
              <w:t>（c）</w:t>
            </w:r>
          </w:p>
        </w:tc>
        <w:tc>
          <w:tcPr>
            <w:tcW w:w="1542"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r>
              <w:rPr>
                <w:rFonts w:hint="default" w:ascii="Times New Roman" w:hAnsi="Times New Roman" w:eastAsia="方正仿宋_GBK" w:cs="Times New Roman"/>
                <w:color w:val="000000"/>
                <w:kern w:val="0"/>
                <w:sz w:val="28"/>
                <w:szCs w:val="28"/>
                <w:u w:val="none"/>
                <w:vertAlign w:val="baseline"/>
                <w:lang w:val="en-US" w:eastAsia="zh-CN"/>
              </w:rPr>
              <w:t>字体和</w:t>
            </w:r>
          </w:p>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r>
              <w:rPr>
                <w:rFonts w:hint="default" w:ascii="Times New Roman" w:hAnsi="Times New Roman" w:eastAsia="方正仿宋_GBK" w:cs="Times New Roman"/>
                <w:color w:val="000000"/>
                <w:kern w:val="0"/>
                <w:sz w:val="28"/>
                <w:szCs w:val="28"/>
                <w:u w:val="none"/>
                <w:vertAlign w:val="baseline"/>
                <w:lang w:val="en-US" w:eastAsia="zh-CN"/>
              </w:rPr>
              <w:t>字号</w:t>
            </w:r>
          </w:p>
        </w:tc>
        <w:tc>
          <w:tcPr>
            <w:tcW w:w="1510"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r>
              <w:rPr>
                <w:rFonts w:hint="default" w:ascii="Times New Roman" w:hAnsi="Times New Roman" w:eastAsia="方正仿宋_GBK" w:cs="Times New Roman"/>
                <w:color w:val="000000"/>
                <w:kern w:val="0"/>
                <w:sz w:val="28"/>
                <w:szCs w:val="28"/>
                <w:u w:val="none"/>
                <w:vertAlign w:val="baseline"/>
                <w:lang w:val="en-US" w:eastAsia="zh-CN"/>
              </w:rPr>
              <w:t>行空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282"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776"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481"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715"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642"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336"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776"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542"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c>
          <w:tcPr>
            <w:tcW w:w="1510" w:type="dxa"/>
            <w:vAlign w:val="center"/>
          </w:tcPr>
          <w:p>
            <w:pPr>
              <w:spacing w:before="0" w:beforeLines="0" w:afterLines="0" w:line="300" w:lineRule="exact"/>
              <w:jc w:val="center"/>
              <w:rPr>
                <w:rFonts w:hint="default" w:ascii="Times New Roman" w:hAnsi="Times New Roman" w:eastAsia="方正仿宋_GBK" w:cs="Times New Roman"/>
                <w:color w:val="000000"/>
                <w:kern w:val="0"/>
                <w:sz w:val="28"/>
                <w:szCs w:val="28"/>
                <w:u w:val="none"/>
                <w:vertAlign w:val="baseline"/>
                <w:lang w:val="en-US" w:eastAsia="zh-CN"/>
              </w:rPr>
            </w:pPr>
          </w:p>
        </w:tc>
      </w:tr>
    </w:tbl>
    <w:p>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leftChars="0"/>
        <w:jc w:val="both"/>
        <w:textAlignment w:val="auto"/>
        <w:outlineLvl w:val="9"/>
        <w:rPr>
          <w:rFonts w:hint="default" w:ascii="Times New Roman" w:hAnsi="Times New Roman" w:eastAsia="方正仿宋_GBK" w:cs="Times New Roman"/>
          <w:kern w:val="2"/>
          <w:sz w:val="28"/>
          <w:szCs w:val="28"/>
          <w:lang w:val="en-US" w:eastAsia="zh-CN" w:bidi="ar-SA"/>
        </w:rPr>
      </w:pPr>
      <w:r>
        <w:rPr>
          <w:rFonts w:hint="default" w:ascii="Times New Roman" w:hAnsi="Times New Roman" w:eastAsia="方正仿宋_GBK" w:cs="Times New Roman"/>
          <w:kern w:val="2"/>
          <w:sz w:val="28"/>
          <w:szCs w:val="28"/>
          <w:lang w:val="en-US" w:eastAsia="zh-CN" w:bidi="ar-SA"/>
        </w:rPr>
        <w:t>a.灯具检查可通过现场查看灯具标志标识及索证资料来完成。</w:t>
      </w:r>
    </w:p>
    <w:p>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leftChars="0"/>
        <w:jc w:val="both"/>
        <w:textAlignment w:val="auto"/>
        <w:outlineLvl w:val="9"/>
        <w:rPr>
          <w:rFonts w:hint="default" w:ascii="Times New Roman" w:hAnsi="Times New Roman" w:eastAsia="方正仿宋_GBK" w:cs="Times New Roman"/>
          <w:kern w:val="2"/>
          <w:sz w:val="28"/>
          <w:szCs w:val="28"/>
          <w:lang w:val="en-US" w:eastAsia="zh-CN" w:bidi="ar-SA"/>
        </w:rPr>
      </w:pPr>
      <w:r>
        <w:rPr>
          <w:rFonts w:hint="default" w:ascii="Times New Roman" w:hAnsi="Times New Roman" w:eastAsia="方正仿宋_GBK" w:cs="Times New Roman"/>
          <w:kern w:val="2"/>
          <w:sz w:val="28"/>
          <w:szCs w:val="28"/>
          <w:lang w:val="en-US" w:eastAsia="zh-CN" w:bidi="ar-SA"/>
        </w:rPr>
        <w:t>b.对于</w:t>
      </w:r>
      <w:r>
        <w:rPr>
          <w:rFonts w:hint="default" w:ascii="Times New Roman" w:hAnsi="Times New Roman" w:eastAsia="宋体" w:cs="Times New Roman"/>
          <w:kern w:val="2"/>
          <w:sz w:val="28"/>
          <w:szCs w:val="28"/>
          <w:lang w:val="en-US" w:eastAsia="zh-CN" w:bidi="ar-SA"/>
        </w:rPr>
        <w:t>GB 7001</w:t>
      </w:r>
      <w:r>
        <w:rPr>
          <w:rFonts w:hint="default" w:ascii="Times New Roman" w:hAnsi="Times New Roman" w:eastAsia="方正仿宋_GBK" w:cs="Times New Roman"/>
          <w:kern w:val="2"/>
          <w:sz w:val="28"/>
          <w:szCs w:val="28"/>
          <w:lang w:val="en-US" w:eastAsia="zh-CN" w:bidi="ar-SA"/>
        </w:rPr>
        <w:t>中不免除视网膜蓝光危害评估的灯具，根据</w:t>
      </w:r>
      <w:r>
        <w:rPr>
          <w:rFonts w:hint="default" w:ascii="Times New Roman" w:hAnsi="Times New Roman" w:eastAsia="宋体" w:cs="Times New Roman"/>
          <w:kern w:val="2"/>
          <w:sz w:val="28"/>
          <w:szCs w:val="28"/>
          <w:lang w:val="en-US" w:eastAsia="zh-CN" w:bidi="ar-SA"/>
        </w:rPr>
        <w:t>IEC/TR 62778</w:t>
      </w:r>
      <w:r>
        <w:rPr>
          <w:rFonts w:hint="default" w:ascii="Times New Roman" w:hAnsi="Times New Roman" w:eastAsia="方正仿宋_GBK" w:cs="Times New Roman"/>
          <w:kern w:val="2"/>
          <w:sz w:val="28"/>
          <w:szCs w:val="28"/>
          <w:lang w:val="en-US" w:eastAsia="zh-CN" w:bidi="ar-SA"/>
        </w:rPr>
        <w:t>进行蓝光危害评估，黑板局部照明灯或教室一般照明灯中有一种不合格即判定为该项不合格；其他免除视网膜蓝光危害评估的灯具默认蓝光合格。</w:t>
      </w:r>
    </w:p>
    <w:p>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leftChars="0"/>
        <w:jc w:val="both"/>
        <w:textAlignment w:val="auto"/>
        <w:outlineLvl w:val="9"/>
        <w:rPr>
          <w:rFonts w:hint="default" w:ascii="Times New Roman" w:hAnsi="Times New Roman" w:eastAsia="方正仿宋_GBK" w:cs="Times New Roman"/>
          <w:kern w:val="2"/>
          <w:sz w:val="28"/>
          <w:szCs w:val="28"/>
          <w:lang w:val="en-US" w:eastAsia="zh-CN" w:bidi="ar-SA"/>
        </w:rPr>
      </w:pPr>
      <w:r>
        <w:rPr>
          <w:rFonts w:hint="default" w:ascii="Times New Roman" w:hAnsi="Times New Roman" w:eastAsia="方正仿宋_GBK" w:cs="Times New Roman"/>
          <w:kern w:val="2"/>
          <w:sz w:val="28"/>
          <w:szCs w:val="28"/>
          <w:lang w:val="en-US" w:eastAsia="zh-CN" w:bidi="ar-SA"/>
        </w:rPr>
        <w:t>c.可通过实验室检测或现场查看索证资料来完成。</w:t>
      </w:r>
    </w:p>
    <w:p>
      <w:pPr>
        <w:rPr>
          <w:rFonts w:hint="default" w:ascii="Times New Roman" w:hAnsi="Times New Roman" w:cs="Times New Roman"/>
        </w:rPr>
      </w:pPr>
    </w:p>
    <w:sectPr>
      <w:pgSz w:w="16838" w:h="11905" w:orient="landscape"/>
      <w:pgMar w:top="1531" w:right="2098" w:bottom="1531" w:left="1984" w:header="850" w:footer="992" w:gutter="0"/>
      <w:pgNumType w:fmt="numberInDash"/>
      <w:cols w:space="0" w:num="1"/>
      <w:rtlGutter w:val="0"/>
      <w:docGrid w:type="linesAndChars" w:linePitch="465" w:charSpace="52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egoe Print"/>
    <w:panose1 w:val="02040503050406030204"/>
    <w:charset w:val="00"/>
    <w:family w:val="roman"/>
    <w:pitch w:val="default"/>
    <w:sig w:usb0="00000000" w:usb1="00000000" w:usb2="00000000" w:usb3="00000000" w:csb0="0000019F" w:csb1="00000000"/>
  </w:font>
  <w:font w:name="Calibri">
    <w:altName w:val="Arial Rounded MT Bold"/>
    <w:panose1 w:val="020F0502020204030204"/>
    <w:charset w:val="00"/>
    <w:family w:val="swiss"/>
    <w:pitch w:val="default"/>
    <w:sig w:usb0="00000000" w:usb1="00000000" w:usb2="00000001" w:usb3="00000000" w:csb0="0000019F" w:csb1="00000000"/>
  </w:font>
  <w:font w:name="Segoe Print">
    <w:panose1 w:val="02000600000000000000"/>
    <w:charset w:val="00"/>
    <w:family w:val="auto"/>
    <w:pitch w:val="default"/>
    <w:sig w:usb0="0000028F" w:usb1="00000000" w:usb2="00000000" w:usb3="00000000" w:csb0="2000009F" w:csb1="47010000"/>
  </w:font>
  <w:font w:name="Arial Rounded MT Bold">
    <w:panose1 w:val="020F0704030504030204"/>
    <w:charset w:val="00"/>
    <w:family w:val="auto"/>
    <w:pitch w:val="default"/>
    <w:sig w:usb0="00000003" w:usb1="00000000" w:usb2="00000000" w:usb3="00000000" w:csb0="20000001"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ﾍﾎ￦ﾖﾇ￤ﾻ﾿￥ﾮﾋ">
    <w:altName w:val="Arial Unicode MS"/>
    <w:panose1 w:val="00000000000000000000"/>
    <w:charset w:val="00"/>
    <w:family w:val="auto"/>
    <w:pitch w:val="default"/>
    <w:sig w:usb0="00000000" w:usb1="00000000" w:usb2="00000000" w:usb3="00000000" w:csb0="00040001" w:csb1="00000000"/>
  </w:font>
  <w:font w:name="方正书宋_GBK">
    <w:altName w:val="Arial Unicode MS"/>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汉仪新人文宋简">
    <w:altName w:val="宋体"/>
    <w:panose1 w:val="00020600040101010101"/>
    <w:charset w:val="86"/>
    <w:family w:val="auto"/>
    <w:pitch w:val="default"/>
    <w:sig w:usb0="00000000" w:usb1="00000000" w:usb2="00000016" w:usb3="00000000" w:csb0="0004009F" w:csb1="DFD70000"/>
  </w:font>
  <w:font w:name="Arial Unicode MS">
    <w:panose1 w:val="020B0604020202020204"/>
    <w:charset w:val="86"/>
    <w:family w:val="auto"/>
    <w:pitch w:val="default"/>
    <w:sig w:usb0="FFFFFFFF" w:usb1="E9FFFFFF" w:usb2="0000003F" w:usb3="00000000" w:csb0="603F01FF" w:csb1="FFFF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 w:name="NumberOnly">
    <w:altName w:val="Vani"/>
    <w:panose1 w:val="020B0500000000000000"/>
    <w:charset w:val="00"/>
    <w:family w:val="auto"/>
    <w:pitch w:val="default"/>
    <w:sig w:usb0="00000000" w:usb1="00000000" w:usb2="00000000" w:usb3="00000000" w:csb0="00000111" w:csb1="40000000"/>
  </w:font>
  <w:font w:name="方正大黑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Vani">
    <w:panose1 w:val="020B0502040204020203"/>
    <w:charset w:val="00"/>
    <w:family w:val="auto"/>
    <w:pitch w:val="default"/>
    <w:sig w:usb0="00200003" w:usb1="00000000" w:usb2="00000000" w:usb3="00000000" w:csb0="00000001"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eastAsia="宋体"/>
        <w:sz w:val="18"/>
        <w:szCs w:val="18"/>
      </w:rPr>
    </w:pPr>
    <w:r>
      <w:rPr>
        <w:rFonts w:eastAsia="宋体"/>
        <w:sz w:val="18"/>
        <w:szCs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napToGrid w:val="0"/>
                            <w:jc w:val="cente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w:t>
                          </w:r>
                          <w:r>
                            <w:rPr>
                              <w:rFonts w:hint="eastAsia" w:asciiTheme="minorEastAsia" w:hAnsiTheme="minorEastAsia" w:eastAsiaTheme="minorEastAsia" w:cstheme="minorEastAsia"/>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snapToGrid w:val="0"/>
                      <w:jc w:val="cente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w:t>
                    </w:r>
                    <w:r>
                      <w:rPr>
                        <w:rFonts w:hint="eastAsia" w:asciiTheme="minorEastAsia" w:hAnsiTheme="minorEastAsia" w:eastAsiaTheme="minorEastAsia" w:cstheme="minorEastAsia"/>
                        <w:sz w:val="32"/>
                        <w:szCs w:val="32"/>
                      </w:rPr>
                      <w:fldChar w:fldCharType="end"/>
                    </w:r>
                  </w:p>
                </w:txbxContent>
              </v:textbox>
            </v:shape>
          </w:pict>
        </mc:Fallback>
      </mc:AlternateContent>
    </w:r>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dit="trackedChanges" w:enforcement="0"/>
  <w:defaultTabStop w:val="420"/>
  <w:drawingGridHorizontalSpacing w:val="173"/>
  <w:drawingGridVerticalSpacing w:val="23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5YjRkMjMyZTFlOTFlMWI1MTFkNTIzMDU2OTMzMTcifQ=="/>
  </w:docVars>
  <w:rsids>
    <w:rsidRoot w:val="54FB53DA"/>
    <w:rsid w:val="006D5451"/>
    <w:rsid w:val="00B273A8"/>
    <w:rsid w:val="01D66EE5"/>
    <w:rsid w:val="023C4E17"/>
    <w:rsid w:val="02816CCE"/>
    <w:rsid w:val="02E828A9"/>
    <w:rsid w:val="04EB48D3"/>
    <w:rsid w:val="051C2CDE"/>
    <w:rsid w:val="05F81055"/>
    <w:rsid w:val="06981425"/>
    <w:rsid w:val="07100621"/>
    <w:rsid w:val="09647D4E"/>
    <w:rsid w:val="0A50522A"/>
    <w:rsid w:val="0AB35B58"/>
    <w:rsid w:val="0C9D4705"/>
    <w:rsid w:val="0D2070E4"/>
    <w:rsid w:val="0E80608C"/>
    <w:rsid w:val="0EC76863"/>
    <w:rsid w:val="0ECD7C46"/>
    <w:rsid w:val="0F5F6439"/>
    <w:rsid w:val="10B244F7"/>
    <w:rsid w:val="115A2C90"/>
    <w:rsid w:val="12693138"/>
    <w:rsid w:val="13712447"/>
    <w:rsid w:val="142F1A9A"/>
    <w:rsid w:val="14EB6229"/>
    <w:rsid w:val="158C376F"/>
    <w:rsid w:val="16465E0D"/>
    <w:rsid w:val="17045380"/>
    <w:rsid w:val="19CC14B1"/>
    <w:rsid w:val="1B93443A"/>
    <w:rsid w:val="1C5E5593"/>
    <w:rsid w:val="1CFE79CD"/>
    <w:rsid w:val="1D0C4F8F"/>
    <w:rsid w:val="1E2D432E"/>
    <w:rsid w:val="1F98692B"/>
    <w:rsid w:val="208C6B12"/>
    <w:rsid w:val="23E9602A"/>
    <w:rsid w:val="24A25458"/>
    <w:rsid w:val="25155D96"/>
    <w:rsid w:val="259441C8"/>
    <w:rsid w:val="260425F2"/>
    <w:rsid w:val="272C6832"/>
    <w:rsid w:val="2DB15E0A"/>
    <w:rsid w:val="2EEE2746"/>
    <w:rsid w:val="300E12F2"/>
    <w:rsid w:val="316867E0"/>
    <w:rsid w:val="325B6344"/>
    <w:rsid w:val="327411B4"/>
    <w:rsid w:val="32F81DE5"/>
    <w:rsid w:val="354D5AE8"/>
    <w:rsid w:val="35B04BF9"/>
    <w:rsid w:val="3656619B"/>
    <w:rsid w:val="37D52C4B"/>
    <w:rsid w:val="387D5266"/>
    <w:rsid w:val="389B1DC8"/>
    <w:rsid w:val="39577CFB"/>
    <w:rsid w:val="39A03D29"/>
    <w:rsid w:val="3D7604D6"/>
    <w:rsid w:val="3DD11BB1"/>
    <w:rsid w:val="3F980BD8"/>
    <w:rsid w:val="407F76A2"/>
    <w:rsid w:val="41BB6E00"/>
    <w:rsid w:val="41F1637D"/>
    <w:rsid w:val="432804C5"/>
    <w:rsid w:val="45F36B68"/>
    <w:rsid w:val="46AA2F9F"/>
    <w:rsid w:val="48205C0E"/>
    <w:rsid w:val="49290AF9"/>
    <w:rsid w:val="4BCD6A7E"/>
    <w:rsid w:val="4CE52F83"/>
    <w:rsid w:val="4E127DA7"/>
    <w:rsid w:val="4F495A4B"/>
    <w:rsid w:val="4FF5172F"/>
    <w:rsid w:val="50B96C00"/>
    <w:rsid w:val="50C23D07"/>
    <w:rsid w:val="526F57C8"/>
    <w:rsid w:val="52E03241"/>
    <w:rsid w:val="53332C9A"/>
    <w:rsid w:val="53424C8B"/>
    <w:rsid w:val="536E5A80"/>
    <w:rsid w:val="5486504B"/>
    <w:rsid w:val="54FB53DA"/>
    <w:rsid w:val="55BB0D24"/>
    <w:rsid w:val="565D002E"/>
    <w:rsid w:val="57342B3C"/>
    <w:rsid w:val="57BD5CB8"/>
    <w:rsid w:val="57BD8073"/>
    <w:rsid w:val="59407EBE"/>
    <w:rsid w:val="59BF12D2"/>
    <w:rsid w:val="5AB346C0"/>
    <w:rsid w:val="5B0B2643"/>
    <w:rsid w:val="5BBE58BD"/>
    <w:rsid w:val="5DBD635E"/>
    <w:rsid w:val="5E7B72A3"/>
    <w:rsid w:val="5F6441DB"/>
    <w:rsid w:val="5FAD252E"/>
    <w:rsid w:val="625E3FBA"/>
    <w:rsid w:val="62612C54"/>
    <w:rsid w:val="62CF4061"/>
    <w:rsid w:val="62EF025F"/>
    <w:rsid w:val="6410048D"/>
    <w:rsid w:val="64A5151D"/>
    <w:rsid w:val="65115B82"/>
    <w:rsid w:val="65827169"/>
    <w:rsid w:val="65AD68DC"/>
    <w:rsid w:val="69C97A5C"/>
    <w:rsid w:val="6C0703C8"/>
    <w:rsid w:val="6D7E290C"/>
    <w:rsid w:val="6D997745"/>
    <w:rsid w:val="6DDD5884"/>
    <w:rsid w:val="6FE078AE"/>
    <w:rsid w:val="70BD374B"/>
    <w:rsid w:val="71ED0060"/>
    <w:rsid w:val="731735E6"/>
    <w:rsid w:val="73677613"/>
    <w:rsid w:val="73FC458A"/>
    <w:rsid w:val="756920F3"/>
    <w:rsid w:val="75F23E97"/>
    <w:rsid w:val="76766876"/>
    <w:rsid w:val="76F157D6"/>
    <w:rsid w:val="786C7F30"/>
    <w:rsid w:val="7ABD0F17"/>
    <w:rsid w:val="7D5B0573"/>
    <w:rsid w:val="7EFE38AC"/>
    <w:rsid w:val="B37EBDBB"/>
    <w:rsid w:val="B7FBF77F"/>
    <w:rsid w:val="BBDBE45B"/>
    <w:rsid w:val="BDE09653"/>
    <w:rsid w:val="BEFBD6EE"/>
    <w:rsid w:val="DEBF9E2D"/>
    <w:rsid w:val="E3BF22F4"/>
    <w:rsid w:val="E73B3A4B"/>
    <w:rsid w:val="E9FFE3AE"/>
    <w:rsid w:val="F5CEF019"/>
    <w:rsid w:val="F5FB87B6"/>
    <w:rsid w:val="FBFD4512"/>
    <w:rsid w:val="FDFBAB8D"/>
    <w:rsid w:val="FFFF7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List Paragraph"/>
    <w:basedOn w:val="1"/>
    <w:unhideWhenUsed/>
    <w:qFormat/>
    <w:uiPriority w:val="99"/>
    <w:pPr>
      <w:ind w:firstLine="420" w:firstLineChars="200"/>
    </w:pPr>
  </w:style>
  <w:style w:type="paragraph" w:customStyle="1" w:styleId="9">
    <w:name w:val="Body text|1"/>
    <w:basedOn w:val="1"/>
    <w:qFormat/>
    <w:uiPriority w:val="0"/>
    <w:pPr>
      <w:spacing w:after="80"/>
    </w:pPr>
    <w:rPr>
      <w:rFonts w:ascii="宋体" w:hAnsi="宋体" w:eastAsia="宋体" w:cs="宋体"/>
      <w:sz w:val="19"/>
      <w:szCs w:val="19"/>
      <w:lang w:val="zh-TW" w:eastAsia="zh-TW" w:bidi="zh-TW"/>
    </w:rPr>
  </w:style>
  <w:style w:type="character" w:customStyle="1" w:styleId="10">
    <w:name w:val="批注框文本 Char"/>
    <w:basedOn w:val="5"/>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云南省卫生和计划生育委员会</Company>
  <Pages>6</Pages>
  <Words>3009</Words>
  <Characters>3237</Characters>
  <Lines>167</Lines>
  <Paragraphs>90</Paragraphs>
  <TotalTime>2</TotalTime>
  <ScaleCrop>false</ScaleCrop>
  <LinksUpToDate>false</LinksUpToDate>
  <CharactersWithSpaces>3290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2022-05-13T06:46:00Z</dcterms:created>
  <dc:creator>吾小丫</dc:creator>
  <cp:lastModifiedBy>张昀萍</cp:lastModifiedBy>
  <cp:lastPrinted>2022-07-11T17:02:00Z</cp:lastPrinted>
  <dcterms:modified xsi:type="dcterms:W3CDTF">2022-07-29T02:57:33Z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B3DEC8D89B6246B7BE68616D7E3D9305</vt:lpwstr>
  </property>
</Properties>
</file>