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云南省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地质灾害</w:t>
      </w: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成功避险奖励暂行规定</w:t>
      </w:r>
    </w:p>
    <w:p>
      <w:pPr>
        <w:jc w:val="center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征求意见稿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 xml:space="preserve">第一条 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为加强全省地质灾害防治工作，表彰表扬和激励在地质灾害成功避险中作出突出贡献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或提供关键信息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的个人和单位，充分调动和发挥广大基层党员干部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群众参与地质灾害防治的积极性和主动性，最大限度减少因灾人员伤亡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根据《地质灾害防治条例》《国务院关于加强地质灾害防治工作的决定》（国发〔2011〕20号）等相关规定，结合我省实际，制定本规定。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 xml:space="preserve">第二条 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本规定认定的成功避险是指发现因自然因素诱发的地质灾害前兆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信息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，较为准确判断地质灾害可能发生的时间、地点和范围等，及时向受威胁群众进行灾前预警，使受威胁的人员在地质灾害发生前得到及时转移，避免了因灾人员伤亡的事件。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 xml:space="preserve">第三条 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地质灾害成功避险奖励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针对社会公众及地质灾害群测群防员、巡查员。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对象是首先发现地质灾害前兆信息，及时报告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主管部门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或主动采取应急处置措施，避免因灾人员伤亡的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社会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个人和单位。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对参与地质灾害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防治工作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的党政机关、事业单位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以及通过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相关委托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业务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或购买服务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参与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地质灾害防治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单位及其工作人员，由各级自然资源主管部门推荐其纳入同级地质灾害防治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相关表彰表扬范围，其相关物质奖励按照《公务员奖励规定》《事业单位工作人员奖励规定》等有关规定开展，不纳入本办法奖励范围。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 xml:space="preserve">第四条 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地质灾害成功避险奖励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划分为4个等级。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一等奖认定标准是指一次地质灾害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过程中，成功避险人数大于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100人（含）的事件；奖金额度为个人奖励3万元、单位奖励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等奖认定标准是指一次地质灾害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过程中，成功避险人数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50人（含）以上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且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100人以下的事件；奖金额度为个人奖励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万元、单位奖励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等奖认定标准是指一次地质灾害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过程中，成功避险人数30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人（含）以上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且50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人以下的事件；奖金额度为个人奖励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万元、单位奖励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等奖认定标准是指一次地质灾害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过程中，成功避险人数30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人以下的事件；奖金额度为个人奖励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0.5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万元、单位奖励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成功避险人数是指地质灾害发生后，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因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未及时组织转移可能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造成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的伤亡人数。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地质灾害成功避险奖励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由县级自然资源局和人力资源和社会保障局进行初步认定后，州（市）级自然资源主管部门和人社主管部门负责审核并予以公示，相关结果报省自然资源厅和省人社厅备案。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拟申报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地质灾害成功避险奖励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的个人或单位需在地质灾害发生的6个月内，填报《云南省地质灾害成功避险奖励申报表》，并据实提供相关照片或影像等资料。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县级的初步认定应审核申报材料的真实性，开展实地核查，核实地质灾害灾情及转移避险的基本情况，需包括灾害发生的坐标位置、灾害引发原因、规模等级、受灾对象，校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对灾害点是否为已掌握的地质灾害隐患点，是否已开展技防监测预警等相关信息。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州（市）级审核后应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在其官方网站及有关新闻媒体上按规定进行公示，公示时间不少于5个工作日。公示内容包括：地质灾害发生的时间、地点、受灾情况，成功预报地质灾害的个人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单位基本信息及其对成功避险的主要贡献，避免可能的人员伤亡情况，拟定奖励等级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公示期满无异议的，由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州（市）级自然资源和规划局于每年2月份之前，将上一年度的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地质灾害成功避险奖励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相关信息报省自然资源厅备案。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地质灾害成功避险奖励经费由省地质灾害防治专项资金予以保障。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  <w:t>十一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在地质灾害成功避险奖励审查、公示等过程中发现有弄虚作假行为的，一经查实，取消其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资格；已领取奖金的，全部予以追回，相关奖励认定结果予以撤销同时向社会公告，并根据具体情况对直接责任人和有关人员做出相应处理，情节严重的依法依规追究其法律责任。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  <w:t>十二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本规定由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云南省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自然资源厅和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云南省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人力资源和社会保障厅负责解释。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  <w:t>十三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本规定自202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日起施行，有效期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年。</w:t>
      </w:r>
    </w:p>
    <w:p>
      <w:pPr>
        <w:rPr>
          <w:rFonts w:ascii="仿宋_GB2312" w:hAnsi="仿宋_GB2312" w:eastAsia="仿宋_GB2312" w:cs="仿宋_GB2312"/>
          <w:b w:val="0"/>
          <w:color w:val="00000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附件：1.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云南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省地质灾害成功避险奖励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云南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省地质灾害成功避险现场核查报告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参考提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纲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sectPr>
          <w:footerReference r:id="rId3" w:type="default"/>
          <w:footerReference r:id="rId4" w:type="even"/>
          <w:pgSz w:w="11910" w:h="16840"/>
          <w:pgMar w:top="1928" w:right="1474" w:bottom="1814" w:left="1588" w:header="851" w:footer="1361" w:gutter="0"/>
          <w:pgNumType w:fmt="decimal"/>
          <w:cols w:space="720" w:num="1"/>
        </w:sectPr>
      </w:pPr>
    </w:p>
    <w:p>
      <w:pPr>
        <w:spacing w:before="100" w:line="224" w:lineRule="auto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</w:rPr>
        <w:t>附件</w:t>
      </w:r>
      <w:r>
        <w:rPr>
          <w:rFonts w:hint="eastAsia" w:ascii="方正仿宋_GBK" w:hAnsi="方正仿宋_GBK" w:eastAsia="方正仿宋_GBK" w:cs="方正仿宋_GBK"/>
          <w:spacing w:val="1"/>
          <w:sz w:val="31"/>
          <w:szCs w:val="31"/>
        </w:rPr>
        <w:t>1</w:t>
      </w:r>
    </w:p>
    <w:p>
      <w:pPr>
        <w:spacing w:before="149" w:line="411" w:lineRule="auto"/>
        <w:ind w:right="7"/>
        <w:jc w:val="center"/>
        <w:rPr>
          <w:rFonts w:hint="eastAsia" w:ascii="方正小标宋简体" w:hAnsi="仿宋" w:eastAsia="方正小标宋简体" w:cs="宋体"/>
          <w:sz w:val="44"/>
          <w:szCs w:val="44"/>
        </w:rPr>
      </w:pPr>
    </w:p>
    <w:p>
      <w:pPr>
        <w:spacing w:before="149" w:line="411" w:lineRule="auto"/>
        <w:ind w:right="7"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云南省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地质灾害成功避险奖励</w:t>
      </w:r>
    </w:p>
    <w:p>
      <w:pPr>
        <w:spacing w:before="149" w:line="411" w:lineRule="auto"/>
        <w:ind w:right="-41"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pacing w:val="68"/>
          <w:sz w:val="44"/>
          <w:szCs w:val="44"/>
          <w:lang w:val="en-US" w:eastAsia="zh-CN"/>
        </w:rPr>
        <w:t>申报</w:t>
      </w:r>
      <w:r>
        <w:rPr>
          <w:rFonts w:hint="eastAsia" w:ascii="方正黑体_GBK" w:hAnsi="方正黑体_GBK" w:eastAsia="方正黑体_GBK" w:cs="方正黑体_GBK"/>
          <w:spacing w:val="68"/>
          <w:sz w:val="44"/>
          <w:szCs w:val="44"/>
        </w:rPr>
        <w:t>表</w:t>
      </w: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3" w:lineRule="auto"/>
      </w:pPr>
    </w:p>
    <w:p>
      <w:pPr>
        <w:spacing w:line="243" w:lineRule="auto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spacing w:line="243" w:lineRule="auto"/>
        <w:rPr>
          <w:rFonts w:hint="eastAsia" w:ascii="方正仿宋_GBK" w:hAnsi="方正仿宋_GBK" w:eastAsia="方正仿宋_GBK" w:cs="方正仿宋_GBK"/>
        </w:rPr>
      </w:pPr>
    </w:p>
    <w:p>
      <w:pPr>
        <w:spacing w:line="243" w:lineRule="auto"/>
        <w:rPr>
          <w:rFonts w:hint="eastAsia" w:ascii="方正仿宋_GBK" w:hAnsi="方正仿宋_GBK" w:eastAsia="方正仿宋_GBK" w:cs="方正仿宋_GBK"/>
        </w:rPr>
      </w:pPr>
    </w:p>
    <w:p>
      <w:pPr>
        <w:spacing w:before="101" w:line="481" w:lineRule="auto"/>
        <w:jc w:val="center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pacing w:val="6"/>
          <w:kern w:val="0"/>
          <w:lang w:val="en-US" w:eastAsia="zh-CN"/>
        </w:rPr>
        <w:t>申报</w:t>
      </w:r>
      <w:r>
        <w:rPr>
          <w:rFonts w:hint="eastAsia" w:ascii="方正仿宋_GBK" w:hAnsi="方正仿宋_GBK" w:eastAsia="方正仿宋_GBK" w:cs="方正仿宋_GBK"/>
          <w:spacing w:val="6"/>
          <w:kern w:val="0"/>
          <w:lang w:val="zh-CN"/>
        </w:rPr>
        <w:t>对象：</w:t>
      </w:r>
      <w:r>
        <w:rPr>
          <w:rFonts w:hint="eastAsia" w:ascii="方正仿宋_GBK" w:hAnsi="方正仿宋_GBK" w:eastAsia="方正仿宋_GBK" w:cs="方正仿宋_GBK"/>
          <w:sz w:val="31"/>
          <w:szCs w:val="31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签名/盖章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eastAsia="zh-CN"/>
        </w:rPr>
        <w:t>）</w:t>
      </w:r>
    </w:p>
    <w:p>
      <w:pPr>
        <w:spacing w:before="102" w:line="222" w:lineRule="auto"/>
        <w:jc w:val="center"/>
        <w:rPr>
          <w:rFonts w:hint="eastAsia" w:ascii="方正仿宋_GBK" w:hAnsi="方正仿宋_GBK" w:eastAsia="方正仿宋_GBK" w:cs="方正仿宋_GBK"/>
          <w:sz w:val="31"/>
          <w:szCs w:val="31"/>
        </w:rPr>
        <w:sectPr>
          <w:footerReference r:id="rId5" w:type="default"/>
          <w:pgSz w:w="11910" w:h="16840"/>
          <w:pgMar w:top="1928" w:right="1474" w:bottom="1814" w:left="1588" w:header="851" w:footer="1361" w:gutter="0"/>
          <w:pgNumType w:fmt="decimal"/>
          <w:cols w:space="720" w:num="1"/>
        </w:sectPr>
      </w:pPr>
      <w:r>
        <w:rPr>
          <w:rFonts w:hint="eastAsia" w:ascii="方正仿宋_GBK" w:hAnsi="方正仿宋_GBK" w:eastAsia="方正仿宋_GBK" w:cs="方正仿宋_GBK"/>
          <w:spacing w:val="6"/>
          <w:kern w:val="0"/>
          <w:lang w:val="zh-CN"/>
        </w:rPr>
        <w:t>填报时间：</w:t>
      </w: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pacing w:val="6"/>
          <w:kern w:val="0"/>
          <w:lang w:val="zh-CN"/>
        </w:rPr>
        <w:t>年</w:t>
      </w: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6"/>
          <w:kern w:val="0"/>
          <w:lang w:val="zh-CN"/>
        </w:rPr>
        <w:t>月</w:t>
      </w: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6"/>
          <w:kern w:val="0"/>
          <w:lang w:val="zh-CN"/>
        </w:rPr>
        <w:t>日</w:t>
      </w:r>
    </w:p>
    <w:p>
      <w:pPr>
        <w:spacing w:line="253" w:lineRule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单位申报表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spacing w:line="50" w:lineRule="exact"/>
        <w:rPr>
          <w:rFonts w:hint="eastAsia" w:ascii="方正仿宋_GBK" w:hAnsi="方正仿宋_GBK" w:eastAsia="方正仿宋_GBK" w:cs="方正仿宋_GBK"/>
        </w:rPr>
      </w:pPr>
    </w:p>
    <w:tbl>
      <w:tblPr>
        <w:tblStyle w:val="7"/>
        <w:tblW w:w="94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48"/>
        <w:gridCol w:w="1229"/>
        <w:gridCol w:w="914"/>
        <w:gridCol w:w="482"/>
        <w:gridCol w:w="2"/>
        <w:gridCol w:w="1229"/>
        <w:gridCol w:w="1608"/>
        <w:gridCol w:w="13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44" w:lineRule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line="220" w:lineRule="auto"/>
              <w:ind w:left="215"/>
              <w:rPr>
                <w:rFonts w:hint="eastAsia" w:ascii="方正仿宋_GBK" w:hAnsi="方正仿宋_GBK" w:eastAsia="方正仿宋_GBK" w:cs="方正仿宋_GBK"/>
                <w:spacing w:val="7"/>
                <w:position w:val="7"/>
                <w:sz w:val="29"/>
                <w:szCs w:val="2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position w:val="7"/>
                <w:sz w:val="29"/>
                <w:szCs w:val="29"/>
                <w:lang w:val="en-US" w:eastAsia="zh-CN"/>
              </w:rPr>
              <w:t>申报</w:t>
            </w:r>
          </w:p>
          <w:p>
            <w:pPr>
              <w:spacing w:line="220" w:lineRule="auto"/>
              <w:ind w:left="215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9"/>
                <w:szCs w:val="29"/>
              </w:rPr>
              <w:t>单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9"/>
                <w:szCs w:val="29"/>
              </w:rPr>
              <w:t>位</w:t>
            </w:r>
          </w:p>
          <w:p>
            <w:pPr>
              <w:spacing w:before="1" w:line="219" w:lineRule="auto"/>
              <w:ind w:left="215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9"/>
                <w:szCs w:val="29"/>
              </w:rPr>
              <w:t>简况</w:t>
            </w:r>
          </w:p>
        </w:tc>
        <w:tc>
          <w:tcPr>
            <w:tcW w:w="277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162" w:line="220" w:lineRule="auto"/>
              <w:ind w:left="801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9"/>
                <w:szCs w:val="29"/>
              </w:rPr>
              <w:t>单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9"/>
                <w:szCs w:val="29"/>
              </w:rPr>
              <w:t>位名称</w:t>
            </w:r>
          </w:p>
        </w:tc>
        <w:tc>
          <w:tcPr>
            <w:tcW w:w="5629" w:type="dxa"/>
            <w:gridSpan w:val="6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4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147" w:line="220" w:lineRule="auto"/>
              <w:ind w:left="181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9"/>
                <w:szCs w:val="29"/>
              </w:rPr>
              <w:t>单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9"/>
                <w:szCs w:val="29"/>
              </w:rPr>
              <w:t>位性质</w:t>
            </w:r>
          </w:p>
        </w:tc>
        <w:tc>
          <w:tcPr>
            <w:tcW w:w="122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147" w:line="220" w:lineRule="auto"/>
              <w:ind w:left="404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12"/>
                <w:sz w:val="29"/>
                <w:szCs w:val="29"/>
              </w:rPr>
              <w:t>隶属</w:t>
            </w:r>
          </w:p>
        </w:tc>
        <w:tc>
          <w:tcPr>
            <w:tcW w:w="122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148" w:line="221" w:lineRule="auto"/>
              <w:ind w:left="217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9"/>
                <w:szCs w:val="29"/>
              </w:rPr>
              <w:t>成立时间</w:t>
            </w:r>
          </w:p>
        </w:tc>
        <w:tc>
          <w:tcPr>
            <w:tcW w:w="13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24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77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68" w:line="212" w:lineRule="auto"/>
              <w:ind w:left="511" w:right="503"/>
              <w:rPr>
                <w:rFonts w:hint="eastAsia" w:ascii="方正仿宋_GBK" w:hAnsi="方正仿宋_GBK" w:eastAsia="方正仿宋_GBK" w:cs="方正仿宋_GBK"/>
                <w:spacing w:val="2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9"/>
                <w:szCs w:val="29"/>
              </w:rPr>
              <w:t>参与成功避</w:t>
            </w:r>
          </w:p>
          <w:p>
            <w:pPr>
              <w:spacing w:before="68" w:line="212" w:lineRule="auto"/>
              <w:ind w:left="511" w:right="503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9"/>
                <w:szCs w:val="29"/>
              </w:rPr>
              <w:t>险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9"/>
                <w:szCs w:val="29"/>
              </w:rPr>
              <w:t>人员名单</w:t>
            </w:r>
          </w:p>
        </w:tc>
        <w:tc>
          <w:tcPr>
            <w:tcW w:w="5629" w:type="dxa"/>
            <w:gridSpan w:val="6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572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67" w:line="220" w:lineRule="auto"/>
              <w:ind w:left="217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</w:rPr>
              <w:t>奖</w:t>
            </w:r>
          </w:p>
          <w:p>
            <w:pPr>
              <w:spacing w:before="67" w:line="220" w:lineRule="auto"/>
              <w:ind w:left="217"/>
              <w:jc w:val="center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</w:rPr>
              <w:t>励等级</w:t>
            </w:r>
          </w:p>
        </w:tc>
        <w:tc>
          <w:tcPr>
            <w:tcW w:w="2625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83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67" w:line="220" w:lineRule="auto"/>
              <w:ind w:left="217"/>
              <w:jc w:val="center"/>
              <w:rPr>
                <w:rFonts w:hint="eastAsia" w:ascii="方正仿宋_GBK" w:hAnsi="方正仿宋_GBK" w:eastAsia="方正仿宋_GBK" w:cs="方正仿宋_GBK"/>
                <w:spacing w:val="1"/>
                <w:sz w:val="29"/>
                <w:szCs w:val="2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</w:rPr>
              <w:t>避免可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9"/>
                <w:szCs w:val="29"/>
              </w:rPr>
              <w:t>能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9"/>
                <w:szCs w:val="29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9"/>
                <w:szCs w:val="29"/>
                <w:lang w:val="en-US" w:eastAsia="zh-CN"/>
              </w:rPr>
              <w:t>人</w:t>
            </w:r>
          </w:p>
          <w:p>
            <w:pPr>
              <w:spacing w:before="67" w:line="220" w:lineRule="auto"/>
              <w:ind w:left="217"/>
              <w:jc w:val="center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9"/>
                <w:szCs w:val="29"/>
                <w:lang w:val="en-US" w:eastAsia="zh-CN"/>
              </w:rPr>
              <w:t>员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9"/>
                <w:szCs w:val="29"/>
              </w:rPr>
              <w:t>伤</w:t>
            </w:r>
            <w:r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  <w:t>亡</w:t>
            </w:r>
            <w:r>
              <w:rPr>
                <w:rFonts w:hint="eastAsia" w:ascii="方正仿宋_GBK" w:hAnsi="方正仿宋_GBK" w:eastAsia="方正仿宋_GBK" w:cs="方正仿宋_GBK"/>
                <w:spacing w:val="16"/>
                <w:sz w:val="29"/>
                <w:szCs w:val="29"/>
              </w:rPr>
              <w:t>(人</w:t>
            </w:r>
            <w:r>
              <w:rPr>
                <w:rFonts w:hint="eastAsia" w:ascii="方正仿宋_GBK" w:hAnsi="方正仿宋_GBK" w:eastAsia="方正仿宋_GBK" w:cs="方正仿宋_GBK"/>
                <w:spacing w:val="15"/>
                <w:sz w:val="29"/>
                <w:szCs w:val="29"/>
              </w:rPr>
              <w:t>)</w:t>
            </w:r>
          </w:p>
        </w:tc>
        <w:tc>
          <w:tcPr>
            <w:tcW w:w="13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572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before="77" w:line="223" w:lineRule="auto"/>
              <w:ind w:left="725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9"/>
                <w:szCs w:val="29"/>
              </w:rPr>
              <w:t>成功避险</w:t>
            </w:r>
          </w:p>
          <w:p>
            <w:pPr>
              <w:spacing w:line="201" w:lineRule="auto"/>
              <w:ind w:left="735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9"/>
                <w:szCs w:val="29"/>
              </w:rPr>
              <w:t>灾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9"/>
                <w:szCs w:val="29"/>
              </w:rPr>
              <w:t>害名称</w:t>
            </w:r>
          </w:p>
        </w:tc>
        <w:tc>
          <w:tcPr>
            <w:tcW w:w="6858" w:type="dxa"/>
            <w:gridSpan w:val="7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before="46" w:line="222" w:lineRule="auto"/>
              <w:ind w:left="253" w:right="1081" w:hanging="10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z w:val="29"/>
                <w:szCs w:val="29"/>
                <w:lang w:val="en-US" w:eastAsia="zh-CN"/>
              </w:rPr>
              <w:t>XX州（市）XX县（市、区）</w:t>
            </w:r>
            <w:r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9"/>
                <w:szCs w:val="29"/>
              </w:rPr>
              <w:t>乡(镇</w:t>
            </w:r>
            <w:r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  <w:t xml:space="preserve">、街道)XX村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9"/>
                <w:szCs w:val="29"/>
              </w:rPr>
              <w:t>(社区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9"/>
                <w:szCs w:val="29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XX滑坡(崩塌、泥石流等)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8" w:line="219" w:lineRule="auto"/>
              <w:ind w:left="115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9"/>
                <w:szCs w:val="29"/>
              </w:rPr>
              <w:t>地质灾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害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</w:rPr>
              <w:t>成功避险先进事迹(主要介绍拟申报的个人和单位在地质灾害前兆信息的发现、研判、上报、组织或协助避险转移过程中的先进事迹。不超过800字):</w:t>
            </w:r>
          </w:p>
          <w:p>
            <w:pPr>
              <w:spacing w:before="68" w:line="219" w:lineRule="auto"/>
              <w:ind w:left="115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</w:rPr>
            </w:pPr>
          </w:p>
          <w:p>
            <w:pPr>
              <w:spacing w:before="68" w:line="219" w:lineRule="auto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</w:trPr>
        <w:tc>
          <w:tcPr>
            <w:tcW w:w="4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县（区）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  <w:t>自然资源局（签章）</w:t>
            </w: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日</w:t>
            </w:r>
          </w:p>
        </w:tc>
        <w:tc>
          <w:tcPr>
            <w:tcW w:w="4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县（区）人力资源和社会保障局</w:t>
            </w: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  <w:t>签章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）</w:t>
            </w: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</w:trPr>
        <w:tc>
          <w:tcPr>
            <w:tcW w:w="4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州（市）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  <w:t>自然资源和规划局（签章）</w:t>
            </w:r>
          </w:p>
          <w:p>
            <w:pPr>
              <w:spacing w:before="68" w:line="219" w:lineRule="auto"/>
              <w:ind w:left="115" w:left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日</w:t>
            </w:r>
          </w:p>
        </w:tc>
        <w:tc>
          <w:tcPr>
            <w:tcW w:w="4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州（市）人力资源和社会保障局</w:t>
            </w: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  <w:t>签章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）</w:t>
            </w:r>
          </w:p>
          <w:p>
            <w:pPr>
              <w:spacing w:before="68" w:line="219" w:lineRule="auto"/>
              <w:ind w:left="115" w:left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br w:type="page"/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个人申报表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spacing w:line="50" w:lineRule="exact"/>
        <w:rPr>
          <w:rFonts w:hint="eastAsia" w:ascii="方正仿宋_GBK" w:hAnsi="方正仿宋_GBK" w:eastAsia="方正仿宋_GBK" w:cs="方正仿宋_GBK"/>
        </w:rPr>
      </w:pPr>
    </w:p>
    <w:tbl>
      <w:tblPr>
        <w:tblStyle w:val="7"/>
        <w:tblW w:w="94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48"/>
        <w:gridCol w:w="1229"/>
        <w:gridCol w:w="914"/>
        <w:gridCol w:w="482"/>
        <w:gridCol w:w="2"/>
        <w:gridCol w:w="1229"/>
        <w:gridCol w:w="1608"/>
        <w:gridCol w:w="13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before="94" w:line="236" w:lineRule="auto"/>
              <w:ind w:left="215"/>
              <w:rPr>
                <w:rFonts w:hint="eastAsia" w:ascii="方正仿宋_GBK" w:hAnsi="方正仿宋_GBK" w:eastAsia="方正仿宋_GBK" w:cs="方正仿宋_GBK"/>
                <w:sz w:val="29"/>
                <w:szCs w:val="29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9"/>
                <w:szCs w:val="29"/>
                <w:lang w:val="en-US" w:eastAsia="zh-CN"/>
              </w:rPr>
              <w:t>申报</w:t>
            </w:r>
          </w:p>
          <w:p>
            <w:pPr>
              <w:spacing w:line="219" w:lineRule="auto"/>
              <w:ind w:left="215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9"/>
                <w:szCs w:val="29"/>
              </w:rPr>
              <w:t>个人</w:t>
            </w:r>
          </w:p>
          <w:p>
            <w:pPr>
              <w:spacing w:before="23" w:line="219" w:lineRule="auto"/>
              <w:ind w:left="215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9"/>
                <w:szCs w:val="29"/>
              </w:rPr>
              <w:t>简况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147" w:line="219" w:lineRule="auto"/>
              <w:ind w:left="471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19"/>
                <w:sz w:val="29"/>
                <w:szCs w:val="29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18"/>
                <w:sz w:val="29"/>
                <w:szCs w:val="29"/>
              </w:rPr>
              <w:t>名</w:t>
            </w:r>
          </w:p>
        </w:tc>
        <w:tc>
          <w:tcPr>
            <w:tcW w:w="122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147" w:line="220" w:lineRule="auto"/>
              <w:ind w:left="404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12"/>
                <w:sz w:val="29"/>
                <w:szCs w:val="29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11"/>
                <w:sz w:val="29"/>
                <w:szCs w:val="29"/>
              </w:rPr>
              <w:t>别</w:t>
            </w:r>
          </w:p>
        </w:tc>
        <w:tc>
          <w:tcPr>
            <w:tcW w:w="122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147" w:line="219" w:lineRule="auto"/>
              <w:ind w:left="217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16"/>
                <w:sz w:val="29"/>
                <w:szCs w:val="29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14"/>
                <w:sz w:val="29"/>
                <w:szCs w:val="29"/>
              </w:rPr>
              <w:t>生年月</w:t>
            </w:r>
          </w:p>
        </w:tc>
        <w:tc>
          <w:tcPr>
            <w:tcW w:w="13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4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148" w:line="221" w:lineRule="auto"/>
              <w:ind w:left="471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9"/>
                <w:szCs w:val="29"/>
              </w:rPr>
              <w:t>民族</w:t>
            </w:r>
          </w:p>
        </w:tc>
        <w:tc>
          <w:tcPr>
            <w:tcW w:w="122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147" w:line="219" w:lineRule="auto"/>
              <w:ind w:left="114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9"/>
                <w:szCs w:val="29"/>
              </w:rPr>
              <w:t>文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9"/>
                <w:szCs w:val="29"/>
              </w:rPr>
              <w:t>化水平</w:t>
            </w:r>
          </w:p>
        </w:tc>
        <w:tc>
          <w:tcPr>
            <w:tcW w:w="122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145" w:line="219" w:lineRule="auto"/>
              <w:ind w:left="217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9"/>
                <w:szCs w:val="29"/>
              </w:rPr>
              <w:t>政治面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9"/>
                <w:szCs w:val="29"/>
              </w:rPr>
              <w:t>貌</w:t>
            </w:r>
          </w:p>
        </w:tc>
        <w:tc>
          <w:tcPr>
            <w:tcW w:w="13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4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4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142" w:line="223" w:lineRule="auto"/>
              <w:ind w:left="471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9"/>
                <w:szCs w:val="29"/>
              </w:rPr>
              <w:t>职业</w:t>
            </w:r>
          </w:p>
        </w:tc>
        <w:tc>
          <w:tcPr>
            <w:tcW w:w="2627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2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137" w:line="219" w:lineRule="auto"/>
              <w:ind w:left="316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9"/>
                <w:szCs w:val="29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9"/>
                <w:szCs w:val="29"/>
              </w:rPr>
              <w:t>务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572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67" w:line="220" w:lineRule="auto"/>
              <w:ind w:left="217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</w:rPr>
              <w:t>奖</w:t>
            </w:r>
          </w:p>
          <w:p>
            <w:pPr>
              <w:spacing w:before="67" w:line="220" w:lineRule="auto"/>
              <w:ind w:left="217"/>
              <w:jc w:val="center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</w:rPr>
              <w:t>励等级</w:t>
            </w:r>
          </w:p>
        </w:tc>
        <w:tc>
          <w:tcPr>
            <w:tcW w:w="2625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83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67" w:line="220" w:lineRule="auto"/>
              <w:ind w:left="217"/>
              <w:jc w:val="center"/>
              <w:rPr>
                <w:rFonts w:hint="eastAsia" w:ascii="方正仿宋_GBK" w:hAnsi="方正仿宋_GBK" w:eastAsia="方正仿宋_GBK" w:cs="方正仿宋_GBK"/>
                <w:spacing w:val="1"/>
                <w:sz w:val="29"/>
                <w:szCs w:val="2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</w:rPr>
              <w:t>避免可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9"/>
                <w:szCs w:val="29"/>
              </w:rPr>
              <w:t>能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9"/>
                <w:szCs w:val="29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9"/>
                <w:szCs w:val="29"/>
                <w:lang w:val="en-US" w:eastAsia="zh-CN"/>
              </w:rPr>
              <w:t>人</w:t>
            </w:r>
          </w:p>
          <w:p>
            <w:pPr>
              <w:spacing w:before="67" w:line="220" w:lineRule="auto"/>
              <w:ind w:left="217"/>
              <w:jc w:val="center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9"/>
                <w:szCs w:val="29"/>
                <w:lang w:val="en-US" w:eastAsia="zh-CN"/>
              </w:rPr>
              <w:t>员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9"/>
                <w:szCs w:val="29"/>
              </w:rPr>
              <w:t>伤</w:t>
            </w:r>
            <w:r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  <w:t>亡</w:t>
            </w:r>
            <w:r>
              <w:rPr>
                <w:rFonts w:hint="eastAsia" w:ascii="方正仿宋_GBK" w:hAnsi="方正仿宋_GBK" w:eastAsia="方正仿宋_GBK" w:cs="方正仿宋_GBK"/>
                <w:spacing w:val="16"/>
                <w:sz w:val="29"/>
                <w:szCs w:val="29"/>
              </w:rPr>
              <w:t>(人</w:t>
            </w:r>
            <w:r>
              <w:rPr>
                <w:rFonts w:hint="eastAsia" w:ascii="方正仿宋_GBK" w:hAnsi="方正仿宋_GBK" w:eastAsia="方正仿宋_GBK" w:cs="方正仿宋_GBK"/>
                <w:spacing w:val="15"/>
                <w:sz w:val="29"/>
                <w:szCs w:val="29"/>
              </w:rPr>
              <w:t>)</w:t>
            </w:r>
          </w:p>
        </w:tc>
        <w:tc>
          <w:tcPr>
            <w:tcW w:w="13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572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before="77" w:line="223" w:lineRule="auto"/>
              <w:ind w:left="725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9"/>
                <w:szCs w:val="29"/>
              </w:rPr>
              <w:t>成功避险</w:t>
            </w:r>
          </w:p>
          <w:p>
            <w:pPr>
              <w:spacing w:line="201" w:lineRule="auto"/>
              <w:ind w:left="735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9"/>
                <w:szCs w:val="29"/>
              </w:rPr>
              <w:t>灾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9"/>
                <w:szCs w:val="29"/>
              </w:rPr>
              <w:t>害名称</w:t>
            </w:r>
          </w:p>
        </w:tc>
        <w:tc>
          <w:tcPr>
            <w:tcW w:w="6858" w:type="dxa"/>
            <w:gridSpan w:val="7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before="46" w:line="222" w:lineRule="auto"/>
              <w:ind w:left="253" w:right="1081" w:hanging="10"/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z w:val="29"/>
                <w:szCs w:val="29"/>
                <w:lang w:val="en-US" w:eastAsia="zh-CN"/>
              </w:rPr>
              <w:t>XX州（市）XX县（市、区）</w:t>
            </w:r>
            <w:r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9"/>
                <w:szCs w:val="29"/>
              </w:rPr>
              <w:t>乡(镇</w:t>
            </w:r>
            <w:r>
              <w:rPr>
                <w:rFonts w:hint="eastAsia" w:ascii="方正仿宋_GBK" w:hAnsi="方正仿宋_GBK" w:eastAsia="方正仿宋_GBK" w:cs="方正仿宋_GBK"/>
                <w:sz w:val="29"/>
                <w:szCs w:val="29"/>
              </w:rPr>
              <w:t xml:space="preserve">、街道)XX村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9"/>
                <w:szCs w:val="29"/>
              </w:rPr>
              <w:t>(社区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9"/>
                <w:szCs w:val="29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XX滑坡(崩塌、泥石流等)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94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8" w:line="219" w:lineRule="auto"/>
              <w:ind w:left="115"/>
              <w:rPr>
                <w:rFonts w:hint="eastAsia" w:ascii="方正仿宋_GBK" w:hAnsi="方正仿宋_GBK" w:eastAsia="方正仿宋_GBK" w:cs="方正仿宋_GBK"/>
                <w:spacing w:val="-4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9"/>
                <w:szCs w:val="29"/>
              </w:rPr>
              <w:t>地质灾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害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</w:rPr>
              <w:t>成功避险先进事迹(主要介绍拟申报的个人和单位在地质灾害前兆信息的发现、研判、上报、组织或协助避险转移过程中的先进事迹。不超过800字):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</w:trPr>
        <w:tc>
          <w:tcPr>
            <w:tcW w:w="4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县（区）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  <w:t>自然资源局（签章）</w:t>
            </w:r>
          </w:p>
          <w:p>
            <w:pPr>
              <w:spacing w:before="68" w:line="219" w:lineRule="auto"/>
              <w:ind w:left="115" w:leftChars="0"/>
              <w:jc w:val="center"/>
              <w:rPr>
                <w:rFonts w:hint="eastAsia" w:ascii="方正仿宋_GBK" w:hAnsi="方正仿宋_GBK" w:eastAsia="方正仿宋_GBK" w:cs="方正仿宋_GBK"/>
                <w:spacing w:val="-4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日</w:t>
            </w:r>
          </w:p>
        </w:tc>
        <w:tc>
          <w:tcPr>
            <w:tcW w:w="4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县（区）人力资源和社会保障局</w:t>
            </w: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  <w:t>签章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）</w:t>
            </w:r>
          </w:p>
          <w:p>
            <w:pPr>
              <w:spacing w:before="68" w:line="219" w:lineRule="auto"/>
              <w:ind w:left="115" w:leftChars="0"/>
              <w:jc w:val="center"/>
              <w:rPr>
                <w:rFonts w:hint="eastAsia" w:ascii="方正仿宋_GBK" w:hAnsi="方正仿宋_GBK" w:eastAsia="方正仿宋_GBK" w:cs="方正仿宋_GBK"/>
                <w:spacing w:val="-4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</w:trPr>
        <w:tc>
          <w:tcPr>
            <w:tcW w:w="4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州（市）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  <w:t>自然资源和规划局（签章）</w:t>
            </w:r>
          </w:p>
          <w:p>
            <w:pPr>
              <w:spacing w:before="68" w:line="219" w:lineRule="auto"/>
              <w:ind w:left="115" w:left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日</w:t>
            </w:r>
          </w:p>
        </w:tc>
        <w:tc>
          <w:tcPr>
            <w:tcW w:w="4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州（市）人力资源和社会保障局</w:t>
            </w:r>
          </w:p>
          <w:p>
            <w:pPr>
              <w:spacing w:before="68" w:line="219" w:lineRule="auto"/>
              <w:ind w:left="11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9"/>
                <w:szCs w:val="29"/>
                <w:lang w:val="en-US" w:eastAsia="zh-CN"/>
              </w:rPr>
              <w:t>签章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）</w:t>
            </w:r>
          </w:p>
          <w:p>
            <w:pPr>
              <w:spacing w:before="68" w:line="219" w:lineRule="auto"/>
              <w:ind w:left="115" w:left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9"/>
                <w:szCs w:val="29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</w:rPr>
        <w:sectPr>
          <w:footerReference r:id="rId6" w:type="default"/>
          <w:pgSz w:w="11910" w:h="16840"/>
          <w:pgMar w:top="1429" w:right="1253" w:bottom="1225" w:left="1213" w:header="0" w:footer="1361" w:gutter="0"/>
          <w:pgNumType w:fmt="decimal"/>
          <w:cols w:space="720" w:num="1"/>
        </w:sectPr>
      </w:pPr>
    </w:p>
    <w:p>
      <w:pP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 xml:space="preserve">附件2 </w:t>
      </w:r>
    </w:p>
    <w:p>
      <w:pPr>
        <w:jc w:val="center"/>
        <w:rPr>
          <w:rFonts w:hint="eastAsia" w:ascii="方正黑体_GBK" w:hAnsi="方正黑体_GBK" w:eastAsia="方正黑体_GBK" w:cs="方正黑体_GBK"/>
          <w:b w:val="0"/>
          <w:color w:val="00000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color w:val="000000"/>
          <w:sz w:val="44"/>
          <w:szCs w:val="44"/>
          <w:lang w:val="en-US" w:eastAsia="zh-CN"/>
        </w:rPr>
        <w:t>云南</w:t>
      </w:r>
      <w:r>
        <w:rPr>
          <w:rFonts w:hint="eastAsia" w:ascii="方正黑体_GBK" w:hAnsi="方正黑体_GBK" w:eastAsia="方正黑体_GBK" w:cs="方正黑体_GBK"/>
          <w:b w:val="0"/>
          <w:color w:val="000000"/>
          <w:sz w:val="44"/>
          <w:szCs w:val="44"/>
        </w:rPr>
        <w:t>省地质灾害成功避险现场核查报告</w:t>
      </w:r>
    </w:p>
    <w:p>
      <w:pPr>
        <w:jc w:val="center"/>
        <w:rPr>
          <w:rFonts w:hint="eastAsia" w:ascii="方正黑体_GBK" w:hAnsi="方正黑体_GBK" w:eastAsia="方正黑体_GBK" w:cs="方正黑体_GBK"/>
          <w:b w:val="0"/>
          <w:color w:val="00000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color w:val="000000"/>
          <w:sz w:val="44"/>
          <w:szCs w:val="44"/>
        </w:rPr>
        <w:t>（参考提纲）</w:t>
      </w:r>
    </w:p>
    <w:p>
      <w:pPr>
        <w:rPr>
          <w:rFonts w:hint="eastAsia" w:ascii="方正小标宋_GBK" w:hAnsi="方正小标宋_GBK" w:eastAsia="方正小标宋_GBK" w:cs="方正小标宋_GBK"/>
          <w:b w:val="0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sz w:val="32"/>
          <w:szCs w:val="32"/>
        </w:rPr>
        <w:t>一、核查工作开展情况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核查工作何时开展、参与人员等。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sz w:val="32"/>
          <w:szCs w:val="32"/>
        </w:rPr>
        <w:t>二、灾害基本情况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地质灾害基本特征、灾害发生时间、损失情况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sz w:val="32"/>
          <w:szCs w:val="32"/>
        </w:rPr>
        <w:t>三、成功避险情况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通过现场核查、查阅证明材料、走访证人等方式，梳理成功避险过程、核实成功避险避免可能的因灾人员伤亡数量和避免财产损失情况等（需附灾害发生前后对比照片、实际避免伤亡人数佐证资料）。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sz w:val="32"/>
          <w:szCs w:val="32"/>
        </w:rPr>
        <w:t>对象情况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通过现场核查、查阅证明材料、走访证人等方式，核实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</w:rPr>
        <w:t>个人和单位在本次成功避险特别是在地质灾害前兆信息的发现、研判上报、组织协助避险转移过程中发挥的具体作用。多人共同参与的，要逐一明确参与人员姓名及在本次成功避险中发挥的作用。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sz w:val="32"/>
          <w:szCs w:val="32"/>
        </w:rPr>
        <w:t>五、现场核查结论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根据核查情况，对核查工作作出结论。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rFonts w:hint="eastAsia" w:ascii="宋体" w:hAnsi="宋体"/>
        <w:kern w:val="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right="360" w:firstLine="36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60" w:firstLine="360"/>
                      <w:jc w:val="right"/>
                    </w:pP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both"/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18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rFonts w:hint="eastAsia" w:ascii="宋体" w:hAnsi="宋体"/>
        <w:kern w:val="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8" w:lineRule="exact"/>
      <w:ind w:left="7955"/>
      <w:rPr>
        <w:rFonts w:ascii="宋体" w:hAnsi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D468E"/>
    <w:multiLevelType w:val="singleLevel"/>
    <w:tmpl w:val="8A0D46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Y5MjUwODQwZjZhYTM3MGIwMjFmYmU3MTFiMDQifQ=="/>
  </w:docVars>
  <w:rsids>
    <w:rsidRoot w:val="04F20520"/>
    <w:rsid w:val="04F20520"/>
    <w:rsid w:val="0C0F1EFF"/>
    <w:rsid w:val="0CA03675"/>
    <w:rsid w:val="28FF46F5"/>
    <w:rsid w:val="3FA631FF"/>
    <w:rsid w:val="408059E8"/>
    <w:rsid w:val="43294E49"/>
    <w:rsid w:val="44633186"/>
    <w:rsid w:val="48660A11"/>
    <w:rsid w:val="50767741"/>
    <w:rsid w:val="521B31C7"/>
    <w:rsid w:val="522362F4"/>
    <w:rsid w:val="55EB4D0C"/>
    <w:rsid w:val="7D48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before="35"/>
      <w:ind w:left="138"/>
    </w:pPr>
    <w:rPr>
      <w:rFonts w:ascii="宋体" w:hAnsi="宋体"/>
      <w:sz w:val="24"/>
      <w:szCs w:val="32"/>
    </w:rPr>
  </w:style>
  <w:style w:type="paragraph" w:styleId="4">
    <w:name w:val="toc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云南省自然资源厅</Company>
  <Pages>8</Pages>
  <Words>2413</Words>
  <Characters>2500</Characters>
  <Lines>0</Lines>
  <Paragraphs>0</Paragraphs>
  <TotalTime>20</TotalTime>
  <ScaleCrop>false</ScaleCrop>
  <LinksUpToDate>false</LinksUpToDate>
  <CharactersWithSpaces>2548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2024-02-17T00:50:00Z</dcterms:created>
  <dc:creator>七彩云南</dc:creator>
  <cp:lastModifiedBy>杨朝贵</cp:lastModifiedBy>
  <dcterms:modified xsi:type="dcterms:W3CDTF">2024-02-21T02:59:30Z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6739F52364B245419D99FD62D07EC0AD_12</vt:lpwstr>
  </property>
</Properties>
</file>