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《娘母良栽培技术规程》地方标准</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napToGrid/>
          <w:kern w:val="2"/>
          <w:sz w:val="44"/>
          <w:szCs w:val="44"/>
          <w:lang w:eastAsia="zh-CN"/>
        </w:rPr>
      </w:pPr>
      <w:r>
        <w:rPr>
          <w:rFonts w:hint="eastAsia" w:ascii="方正小标宋简体" w:hAnsi="方正小标宋简体" w:eastAsia="方正小标宋简体" w:cs="方正小标宋简体"/>
          <w:snapToGrid/>
          <w:kern w:val="2"/>
          <w:sz w:val="44"/>
          <w:szCs w:val="44"/>
          <w:lang w:eastAsia="zh-CN"/>
        </w:rPr>
        <w:t>编制说明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ascii="黑体" w:hAnsi="黑体" w:eastAsia="黑体" w:cs="黑体"/>
          <w:sz w:val="32"/>
          <w:szCs w:val="32"/>
        </w:rPr>
      </w:pPr>
      <w:r>
        <w:rPr>
          <w:rFonts w:ascii="黑体" w:hAnsi="黑体" w:eastAsia="黑体" w:cs="黑体"/>
          <w:spacing w:val="-3"/>
          <w:sz w:val="32"/>
          <w:szCs w:val="32"/>
        </w:rPr>
        <w:t>一、工作简况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（一）任务来源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napToGrid w:val="0"/>
          <w:color w:val="000000"/>
          <w:spacing w:val="-4"/>
          <w:kern w:val="0"/>
          <w:sz w:val="32"/>
          <w:szCs w:val="32"/>
          <w:lang w:val="en-US" w:eastAsia="zh-CN" w:bidi="ar-SA"/>
        </w:rPr>
        <w:t>《临沧市中药材产业发展规划（2019—2030年）》《临沧“十四五”生物医药产业创新发展规划》</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lang w:val="en-US" w:eastAsia="zh-CN"/>
        </w:rPr>
        <w:t>临沧市2024年标准化工作要点</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10"/>
          <w:sz w:val="32"/>
          <w:szCs w:val="32"/>
          <w:lang w:val="en-US" w:eastAsia="zh-CN"/>
        </w:rPr>
        <w:t>等文件</w:t>
      </w:r>
      <w:r>
        <w:rPr>
          <w:rFonts w:hint="eastAsia" w:ascii="仿宋_GB2312" w:hAnsi="仿宋_GB2312" w:eastAsia="仿宋_GB2312" w:cs="仿宋_GB2312"/>
          <w:spacing w:val="-10"/>
          <w:sz w:val="32"/>
          <w:szCs w:val="32"/>
        </w:rPr>
        <w:t>精神，</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云南本源生物医药有限公司、临沧市检验检测认证院</w:t>
      </w:r>
      <w:r>
        <w:rPr>
          <w:rFonts w:hint="eastAsia" w:ascii="仿宋_GB2312" w:hAnsi="仿宋_GB2312" w:eastAsia="仿宋_GB2312" w:cs="仿宋_GB2312"/>
          <w:sz w:val="32"/>
          <w:szCs w:val="32"/>
        </w:rPr>
        <w:t>共同负责《娘母良栽培技术规程》地方标准的制定。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（二）起草单位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云南本源生物医药有限公司、临沧市检验检测认证院、临沧市临翔区地方产业发展服务中心、临沧市农业技术推广站、滇西科技师范学院、孟定海关综合技术中心。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（三）主要起草人及分工</w:t>
      </w:r>
    </w:p>
    <w:tbl>
      <w:tblPr>
        <w:tblStyle w:val="10"/>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2"/>
        <w:gridCol w:w="748"/>
        <w:gridCol w:w="1899"/>
        <w:gridCol w:w="3021"/>
        <w:gridCol w:w="33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jc w:val="center"/>
        </w:trPr>
        <w:tc>
          <w:tcPr>
            <w:tcW w:w="116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spacing w:val="-4"/>
              </w:rPr>
            </w:pPr>
            <w:r>
              <w:rPr>
                <w:spacing w:val="-4"/>
              </w:rPr>
              <w:t>姓 名</w:t>
            </w:r>
          </w:p>
        </w:tc>
        <w:tc>
          <w:tcPr>
            <w:tcW w:w="74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spacing w:val="-4"/>
                <w:lang w:val="en-US" w:eastAsia="zh-CN"/>
              </w:rPr>
            </w:pPr>
            <w:r>
              <w:rPr>
                <w:rFonts w:hint="eastAsia"/>
                <w:spacing w:val="-4"/>
                <w:lang w:val="en-US" w:eastAsia="zh-CN"/>
              </w:rPr>
              <w:t>性别</w:t>
            </w:r>
          </w:p>
        </w:tc>
        <w:tc>
          <w:tcPr>
            <w:tcW w:w="189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spacing w:val="-4"/>
              </w:rPr>
            </w:pPr>
            <w:r>
              <w:rPr>
                <w:spacing w:val="-4"/>
              </w:rPr>
              <w:t>职务/职称</w:t>
            </w:r>
          </w:p>
        </w:tc>
        <w:tc>
          <w:tcPr>
            <w:tcW w:w="3021"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spacing w:val="-4"/>
              </w:rPr>
            </w:pPr>
            <w:r>
              <w:rPr>
                <w:spacing w:val="-4"/>
              </w:rPr>
              <w:t>工作单位</w:t>
            </w:r>
          </w:p>
        </w:tc>
        <w:tc>
          <w:tcPr>
            <w:tcW w:w="3375"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spacing w:val="-4"/>
              </w:rPr>
            </w:pPr>
            <w:r>
              <w:rPr>
                <w:spacing w:val="-4"/>
              </w:rPr>
              <w:t>任务分工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杜蓉</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公司项目负责人</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云南本源生物医药有限公司</w:t>
            </w:r>
          </w:p>
        </w:tc>
        <w:tc>
          <w:tcPr>
            <w:tcW w:w="33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试验示范、技术推广和资料收集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唐忠凤</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高级工程师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none"/>
                <w:lang w:val="en-US" w:eastAsia="zh-CN" w:bidi="ar-SA"/>
              </w:rPr>
            </w:pPr>
            <w:r>
              <w:rPr>
                <w:rFonts w:hint="eastAsia" w:ascii="仿宋" w:hAnsi="仿宋" w:eastAsia="仿宋" w:cs="仿宋"/>
                <w:snapToGrid w:val="0"/>
                <w:color w:val="000000"/>
                <w:kern w:val="0"/>
                <w:sz w:val="24"/>
                <w:szCs w:val="24"/>
                <w:highlight w:val="none"/>
                <w:lang w:val="en-US" w:eastAsia="zh-CN" w:bidi="ar-SA"/>
              </w:rPr>
              <w:t>主持、标准文本及编制说明草拟、项目组织实施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highlight w:val="yellow"/>
              </w:rPr>
            </w:pPr>
            <w:r>
              <w:rPr>
                <w:rFonts w:hint="eastAsia" w:ascii="仿宋" w:hAnsi="仿宋" w:eastAsia="仿宋" w:cs="仿宋"/>
                <w:snapToGrid w:val="0"/>
                <w:color w:val="000000"/>
                <w:kern w:val="0"/>
                <w:sz w:val="24"/>
                <w:szCs w:val="24"/>
                <w:highlight w:val="none"/>
                <w:lang w:val="en-US" w:eastAsia="zh-CN" w:bidi="ar-SA"/>
              </w:rPr>
              <w:t>字国林</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highlight w:val="yellow"/>
              </w:rPr>
            </w:pPr>
            <w:r>
              <w:rPr>
                <w:rFonts w:hint="eastAsia" w:ascii="仿宋" w:hAnsi="仿宋" w:eastAsia="仿宋" w:cs="仿宋"/>
                <w:snapToGrid w:val="0"/>
                <w:color w:val="000000"/>
                <w:kern w:val="0"/>
                <w:sz w:val="24"/>
                <w:szCs w:val="24"/>
                <w:highlight w:val="none"/>
                <w:lang w:val="en-US" w:eastAsia="zh-CN" w:bidi="ar-SA"/>
              </w:rPr>
              <w:t>男</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highlight w:val="yellow"/>
              </w:rPr>
            </w:pPr>
            <w:r>
              <w:rPr>
                <w:rFonts w:hint="eastAsia" w:ascii="仿宋" w:hAnsi="仿宋" w:eastAsia="仿宋" w:cs="仿宋"/>
                <w:snapToGrid w:val="0"/>
                <w:color w:val="000000"/>
                <w:kern w:val="0"/>
                <w:sz w:val="24"/>
                <w:szCs w:val="24"/>
                <w:highlight w:val="none"/>
                <w:lang w:val="en-US" w:eastAsia="zh-CN" w:bidi="ar-SA"/>
              </w:rPr>
              <w:t>助理工程师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highlight w:val="yellow"/>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5" w:line="288" w:lineRule="auto"/>
              <w:ind w:left="119" w:leftChars="0"/>
              <w:jc w:val="center"/>
              <w:rPr>
                <w:highlight w:val="yellow"/>
              </w:rPr>
            </w:pPr>
            <w:r>
              <w:rPr>
                <w:spacing w:val="-2"/>
                <w:highlight w:val="none"/>
              </w:rPr>
              <w:t>协助标准</w:t>
            </w:r>
            <w:r>
              <w:rPr>
                <w:rFonts w:hint="eastAsia"/>
                <w:spacing w:val="-2"/>
                <w:highlight w:val="none"/>
              </w:rPr>
              <w:t>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俸文琪</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女</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助理工程师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5" w:line="288" w:lineRule="auto"/>
              <w:ind w:left="119" w:leftChars="0"/>
              <w:jc w:val="center"/>
              <w:rPr>
                <w:highlight w:val="yellow"/>
              </w:rPr>
            </w:pPr>
            <w:r>
              <w:rPr>
                <w:spacing w:val="-2"/>
                <w:highlight w:val="none"/>
              </w:rPr>
              <w:t>协助标准</w:t>
            </w:r>
            <w:r>
              <w:rPr>
                <w:rFonts w:hint="eastAsia"/>
                <w:spacing w:val="-2"/>
                <w:highlight w:val="none"/>
              </w:rPr>
              <w:t>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en-US" w:bidi="ar-SA"/>
              </w:rPr>
            </w:pPr>
            <w:r>
              <w:rPr>
                <w:rFonts w:hint="eastAsia" w:ascii="仿宋" w:hAnsi="仿宋" w:eastAsia="仿宋" w:cs="仿宋"/>
                <w:snapToGrid w:val="0"/>
                <w:color w:val="000000"/>
                <w:kern w:val="0"/>
                <w:sz w:val="24"/>
                <w:szCs w:val="24"/>
                <w:highlight w:val="none"/>
                <w:lang w:val="en-US" w:eastAsia="zh-CN" w:bidi="ar-SA"/>
              </w:rPr>
              <w:t>李绍兴</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en-US" w:bidi="ar-SA"/>
              </w:rPr>
            </w:pPr>
            <w:r>
              <w:rPr>
                <w:rFonts w:hint="eastAsia" w:ascii="仿宋" w:hAnsi="仿宋" w:eastAsia="仿宋" w:cs="仿宋"/>
                <w:snapToGrid w:val="0"/>
                <w:color w:val="000000"/>
                <w:kern w:val="0"/>
                <w:sz w:val="24"/>
                <w:szCs w:val="24"/>
                <w:highlight w:val="none"/>
                <w:lang w:val="en-US" w:eastAsia="zh-CN" w:bidi="ar-SA"/>
              </w:rPr>
              <w:t>男</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en-US" w:bidi="ar-SA"/>
              </w:rPr>
            </w:pPr>
            <w:r>
              <w:rPr>
                <w:rFonts w:hint="eastAsia" w:ascii="仿宋" w:hAnsi="仿宋" w:eastAsia="仿宋" w:cs="仿宋"/>
                <w:snapToGrid w:val="0"/>
                <w:color w:val="000000"/>
                <w:kern w:val="0"/>
                <w:sz w:val="24"/>
                <w:szCs w:val="24"/>
                <w:highlight w:val="none"/>
                <w:lang w:val="en-US" w:eastAsia="zh-CN" w:bidi="ar-SA"/>
              </w:rPr>
              <w:t>高级农艺师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auto"/>
              <w:rPr>
                <w:rFonts w:hint="eastAsia" w:ascii="仿宋" w:hAnsi="仿宋" w:eastAsia="仿宋" w:cs="仿宋"/>
                <w:snapToGrid w:val="0"/>
                <w:color w:val="000000"/>
                <w:kern w:val="0"/>
                <w:sz w:val="24"/>
                <w:szCs w:val="24"/>
                <w:highlight w:val="yellow"/>
                <w:lang w:val="en-US" w:eastAsia="en-US" w:bidi="ar-SA"/>
              </w:rPr>
            </w:pPr>
            <w:r>
              <w:rPr>
                <w:rFonts w:hint="eastAsia" w:ascii="仿宋" w:hAnsi="仿宋" w:eastAsia="仿宋" w:cs="仿宋"/>
                <w:snapToGrid w:val="0"/>
                <w:color w:val="000000"/>
                <w:kern w:val="0"/>
                <w:sz w:val="24"/>
                <w:szCs w:val="24"/>
                <w:highlight w:val="none"/>
                <w:lang w:val="en-US" w:eastAsia="zh-CN" w:bidi="ar-SA"/>
              </w:rPr>
              <w:t>临沧市临翔区地方产业发展服务中心</w:t>
            </w:r>
          </w:p>
        </w:tc>
        <w:tc>
          <w:tcPr>
            <w:tcW w:w="3375" w:type="dxa"/>
            <w:vAlign w:val="center"/>
          </w:tcPr>
          <w:p>
            <w:pPr>
              <w:pStyle w:val="11"/>
              <w:keepNext w:val="0"/>
              <w:keepLines w:val="0"/>
              <w:pageBreakBefore w:val="0"/>
              <w:widowControl/>
              <w:wordWrap/>
              <w:overflowPunct/>
              <w:topLinePunct w:val="0"/>
              <w:bidi w:val="0"/>
              <w:spacing w:before="56" w:line="288" w:lineRule="auto"/>
              <w:ind w:left="114" w:leftChars="0"/>
              <w:jc w:val="center"/>
              <w:rPr>
                <w:highlight w:val="yellow"/>
              </w:rPr>
            </w:pPr>
            <w:r>
              <w:rPr>
                <w:rFonts w:hint="eastAsia"/>
                <w:highlight w:val="none"/>
                <w:lang w:val="en-US" w:eastAsia="zh-CN"/>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董斌</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男</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工程师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ascii="仿宋" w:hAnsi="仿宋" w:eastAsia="仿宋" w:cs="仿宋"/>
                <w:snapToGrid w:val="0"/>
                <w:color w:val="000000"/>
                <w:kern w:val="0"/>
                <w:sz w:val="24"/>
                <w:szCs w:val="24"/>
                <w:highlight w:val="yellow"/>
                <w:lang w:val="en-US" w:eastAsia="en-US"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6" w:line="288" w:lineRule="auto"/>
              <w:ind w:left="114" w:leftChars="0"/>
              <w:jc w:val="center"/>
              <w:rPr>
                <w:highlight w:val="yellow"/>
              </w:rPr>
            </w:pPr>
            <w:r>
              <w:rPr>
                <w:spacing w:val="-2"/>
                <w:highlight w:val="none"/>
              </w:rPr>
              <w:t>协助标准</w:t>
            </w:r>
            <w:r>
              <w:rPr>
                <w:rFonts w:hint="eastAsia"/>
                <w:spacing w:val="-2"/>
                <w:highlight w:val="none"/>
              </w:rPr>
              <w:t>文本及编制说明草拟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eastAsia="仿宋"/>
                <w:highlight w:val="yellow"/>
                <w:lang w:val="en-US" w:eastAsia="zh-CN"/>
              </w:rPr>
            </w:pPr>
            <w:r>
              <w:rPr>
                <w:rFonts w:hint="eastAsia" w:ascii="仿宋" w:hAnsi="仿宋" w:eastAsia="仿宋" w:cs="仿宋"/>
                <w:snapToGrid w:val="0"/>
                <w:color w:val="000000"/>
                <w:kern w:val="0"/>
                <w:sz w:val="24"/>
                <w:szCs w:val="24"/>
                <w:highlight w:val="none"/>
                <w:lang w:val="en-US" w:eastAsia="zh-CN" w:bidi="ar-SA"/>
              </w:rPr>
              <w:t>薛章拢</w:t>
            </w:r>
          </w:p>
        </w:tc>
        <w:tc>
          <w:tcPr>
            <w:tcW w:w="748"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eastAsia" w:eastAsia="仿宋"/>
                <w:highlight w:val="yellow"/>
                <w:lang w:val="en-US" w:eastAsia="zh-CN"/>
              </w:rPr>
            </w:pPr>
            <w:r>
              <w:rPr>
                <w:rFonts w:hint="eastAsia" w:ascii="仿宋" w:hAnsi="仿宋" w:eastAsia="仿宋" w:cs="仿宋"/>
                <w:snapToGrid w:val="0"/>
                <w:color w:val="000000"/>
                <w:kern w:val="0"/>
                <w:sz w:val="24"/>
                <w:szCs w:val="24"/>
                <w:highlight w:val="none"/>
                <w:lang w:val="en-US" w:eastAsia="zh-CN" w:bidi="ar-SA"/>
              </w:rPr>
              <w:t>男</w:t>
            </w:r>
          </w:p>
        </w:tc>
        <w:tc>
          <w:tcPr>
            <w:tcW w:w="1899"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rFonts w:hint="default" w:eastAsia="仿宋"/>
                <w:highlight w:val="yellow"/>
                <w:lang w:val="en-US" w:eastAsia="zh-CN"/>
              </w:rPr>
            </w:pPr>
            <w:r>
              <w:rPr>
                <w:rFonts w:hint="eastAsia" w:ascii="仿宋" w:hAnsi="仿宋" w:eastAsia="仿宋" w:cs="仿宋"/>
                <w:snapToGrid w:val="0"/>
                <w:color w:val="000000"/>
                <w:kern w:val="0"/>
                <w:sz w:val="24"/>
                <w:szCs w:val="24"/>
                <w:highlight w:val="none"/>
                <w:lang w:val="en-US" w:eastAsia="zh-CN" w:bidi="ar-SA"/>
              </w:rPr>
              <w:t>副院长/高级讲师</w:t>
            </w:r>
          </w:p>
        </w:tc>
        <w:tc>
          <w:tcPr>
            <w:tcW w:w="3021" w:type="dxa"/>
            <w:vAlign w:val="center"/>
          </w:tcPr>
          <w:p>
            <w:pPr>
              <w:keepNext w:val="0"/>
              <w:keepLines w:val="0"/>
              <w:pageBreakBefore w:val="0"/>
              <w:widowControl/>
              <w:kinsoku w:val="0"/>
              <w:wordWrap/>
              <w:overflowPunct/>
              <w:topLinePunct w:val="0"/>
              <w:autoSpaceDE w:val="0"/>
              <w:autoSpaceDN w:val="0"/>
              <w:bidi w:val="0"/>
              <w:adjustRightInd w:val="0"/>
              <w:snapToGrid w:val="0"/>
              <w:spacing w:line="288" w:lineRule="auto"/>
              <w:jc w:val="center"/>
              <w:rPr>
                <w:highlight w:val="yellow"/>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6" w:line="288" w:lineRule="auto"/>
              <w:ind w:left="114" w:leftChars="0"/>
              <w:jc w:val="center"/>
              <w:rPr>
                <w:highlight w:val="yellow"/>
              </w:rPr>
            </w:pPr>
            <w:r>
              <w:rPr>
                <w:rFonts w:hint="eastAsia"/>
                <w:spacing w:val="-1"/>
                <w:highlight w:val="none"/>
                <w:lang w:val="en-US" w:eastAsia="zh-CN"/>
              </w:rPr>
              <w:t>负责编写工作的组织协调、管理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54"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highlight w:val="none"/>
              </w:rPr>
              <w:t>张洋滔</w:t>
            </w:r>
          </w:p>
        </w:tc>
        <w:tc>
          <w:tcPr>
            <w:tcW w:w="748"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54" w:line="288" w:lineRule="auto"/>
              <w:ind w:left="117" w:leftChars="0"/>
              <w:jc w:val="center"/>
              <w:rPr>
                <w:rFonts w:hint="default" w:ascii="仿宋" w:hAnsi="仿宋" w:eastAsia="仿宋" w:cs="仿宋"/>
                <w:snapToGrid w:val="0"/>
                <w:color w:val="000000"/>
                <w:kern w:val="0"/>
                <w:sz w:val="24"/>
                <w:szCs w:val="24"/>
                <w:highlight w:val="yellow"/>
                <w:lang w:val="en-US" w:eastAsia="zh-CN" w:bidi="ar-SA"/>
              </w:rPr>
            </w:pPr>
            <w:r>
              <w:rPr>
                <w:rFonts w:hint="eastAsia"/>
                <w:highlight w:val="none"/>
                <w:lang w:val="en-US" w:eastAsia="zh-CN"/>
              </w:rPr>
              <w:t>男</w:t>
            </w:r>
          </w:p>
        </w:tc>
        <w:tc>
          <w:tcPr>
            <w:tcW w:w="1899"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54" w:line="288" w:lineRule="auto"/>
              <w:ind w:left="124" w:leftChars="0"/>
              <w:jc w:val="center"/>
              <w:rPr>
                <w:rFonts w:hint="default" w:ascii="仿宋" w:hAnsi="仿宋" w:eastAsia="仿宋" w:cs="仿宋"/>
                <w:snapToGrid w:val="0"/>
                <w:color w:val="000000"/>
                <w:kern w:val="0"/>
                <w:sz w:val="24"/>
                <w:szCs w:val="24"/>
                <w:highlight w:val="yellow"/>
                <w:lang w:val="en-US" w:eastAsia="zh-CN" w:bidi="ar-SA"/>
              </w:rPr>
            </w:pPr>
            <w:r>
              <w:rPr>
                <w:rFonts w:hint="eastAsia"/>
                <w:highlight w:val="none"/>
              </w:rPr>
              <w:t>主管技师</w:t>
            </w:r>
          </w:p>
        </w:tc>
        <w:tc>
          <w:tcPr>
            <w:tcW w:w="3021" w:type="dxa"/>
            <w:vAlign w:val="center"/>
          </w:tcPr>
          <w:p>
            <w:pPr>
              <w:pStyle w:val="11"/>
              <w:keepNext w:val="0"/>
              <w:keepLines w:val="0"/>
              <w:pageBreakBefore w:val="0"/>
              <w:widowControl/>
              <w:kinsoku w:val="0"/>
              <w:wordWrap/>
              <w:overflowPunct/>
              <w:topLinePunct w:val="0"/>
              <w:autoSpaceDE w:val="0"/>
              <w:autoSpaceDN w:val="0"/>
              <w:bidi w:val="0"/>
              <w:adjustRightInd w:val="0"/>
              <w:snapToGrid w:val="0"/>
              <w:spacing w:before="54" w:line="288" w:lineRule="auto"/>
              <w:jc w:val="center"/>
              <w:rPr>
                <w:rFonts w:hint="default"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6" w:line="288" w:lineRule="auto"/>
              <w:ind w:left="114" w:leftChars="0"/>
              <w:jc w:val="center"/>
              <w:rPr>
                <w:highlight w:val="yellow"/>
              </w:rPr>
            </w:pPr>
            <w:r>
              <w:rPr>
                <w:rFonts w:hint="eastAsia"/>
                <w:spacing w:val="-1"/>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ascii="仿宋" w:hAnsi="仿宋" w:eastAsia="仿宋" w:cs="仿宋"/>
                <w:snapToGrid w:val="0"/>
                <w:color w:val="000000"/>
                <w:kern w:val="0"/>
                <w:sz w:val="24"/>
                <w:szCs w:val="24"/>
                <w:highlight w:val="yellow"/>
                <w:lang w:val="en-US" w:eastAsia="zh-CN" w:bidi="ar-SA"/>
              </w:rPr>
            </w:pPr>
            <w:r>
              <w:rPr>
                <w:rFonts w:hint="eastAsia"/>
                <w:highlight w:val="none"/>
                <w:lang w:val="en-US" w:eastAsia="zh-CN"/>
              </w:rPr>
              <w:t>罗震宇</w:t>
            </w:r>
          </w:p>
        </w:tc>
        <w:tc>
          <w:tcPr>
            <w:tcW w:w="748" w:type="dxa"/>
            <w:vAlign w:val="center"/>
          </w:tcPr>
          <w:p>
            <w:pPr>
              <w:pStyle w:val="11"/>
              <w:keepNext w:val="0"/>
              <w:keepLines w:val="0"/>
              <w:pageBreakBefore w:val="0"/>
              <w:widowControl/>
              <w:wordWrap/>
              <w:overflowPunct/>
              <w:topLinePunct w:val="0"/>
              <w:bidi w:val="0"/>
              <w:spacing w:before="54" w:line="288" w:lineRule="auto"/>
              <w:ind w:left="117" w:leftChars="0"/>
              <w:jc w:val="center"/>
              <w:rPr>
                <w:rFonts w:hint="eastAsia" w:ascii="仿宋" w:hAnsi="仿宋" w:eastAsia="仿宋" w:cs="仿宋"/>
                <w:snapToGrid w:val="0"/>
                <w:color w:val="000000"/>
                <w:kern w:val="0"/>
                <w:sz w:val="24"/>
                <w:szCs w:val="24"/>
                <w:highlight w:val="yellow"/>
                <w:lang w:val="en-US" w:eastAsia="zh-CN" w:bidi="ar-SA"/>
              </w:rPr>
            </w:pPr>
            <w:r>
              <w:rPr>
                <w:rFonts w:hint="eastAsia"/>
                <w:highlight w:val="none"/>
                <w:lang w:val="en-US" w:eastAsia="zh-CN"/>
              </w:rPr>
              <w:t>男</w:t>
            </w:r>
          </w:p>
        </w:tc>
        <w:tc>
          <w:tcPr>
            <w:tcW w:w="1899" w:type="dxa"/>
            <w:vAlign w:val="center"/>
          </w:tcPr>
          <w:p>
            <w:pPr>
              <w:pStyle w:val="11"/>
              <w:keepNext w:val="0"/>
              <w:keepLines w:val="0"/>
              <w:pageBreakBefore w:val="0"/>
              <w:widowControl/>
              <w:wordWrap/>
              <w:overflowPunct/>
              <w:topLinePunct w:val="0"/>
              <w:bidi w:val="0"/>
              <w:spacing w:before="54" w:line="288" w:lineRule="auto"/>
              <w:ind w:left="124" w:leftChars="0"/>
              <w:jc w:val="center"/>
              <w:rPr>
                <w:rFonts w:hint="eastAsia" w:ascii="仿宋" w:hAnsi="仿宋" w:eastAsia="仿宋" w:cs="仿宋"/>
                <w:snapToGrid w:val="0"/>
                <w:color w:val="000000"/>
                <w:kern w:val="0"/>
                <w:sz w:val="24"/>
                <w:szCs w:val="24"/>
                <w:highlight w:val="yellow"/>
                <w:lang w:val="en-US" w:eastAsia="zh-CN" w:bidi="ar-SA"/>
              </w:rPr>
            </w:pPr>
            <w:r>
              <w:rPr>
                <w:rFonts w:hint="eastAsia"/>
                <w:highlight w:val="none"/>
                <w:lang w:val="en-US" w:eastAsia="zh-CN"/>
              </w:rPr>
              <w:t>工程师</w:t>
            </w:r>
          </w:p>
        </w:tc>
        <w:tc>
          <w:tcPr>
            <w:tcW w:w="3021" w:type="dxa"/>
            <w:vAlign w:val="center"/>
          </w:tcPr>
          <w:p>
            <w:pPr>
              <w:pStyle w:val="11"/>
              <w:keepNext w:val="0"/>
              <w:keepLines w:val="0"/>
              <w:pageBreakBefore w:val="0"/>
              <w:widowControl/>
              <w:wordWrap/>
              <w:overflowPunct/>
              <w:topLinePunct w:val="0"/>
              <w:bidi w:val="0"/>
              <w:spacing w:before="54" w:line="288" w:lineRule="auto"/>
              <w:ind w:left="123" w:leftChars="0"/>
              <w:jc w:val="center"/>
              <w:rPr>
                <w:rFonts w:hint="eastAsia" w:ascii="仿宋" w:hAnsi="仿宋" w:eastAsia="仿宋" w:cs="仿宋"/>
                <w:snapToGrid w:val="0"/>
                <w:color w:val="000000"/>
                <w:kern w:val="0"/>
                <w:sz w:val="24"/>
                <w:szCs w:val="24"/>
                <w:highlight w:val="yellow"/>
                <w:lang w:val="en-US" w:eastAsia="zh-CN" w:bidi="ar-SA"/>
              </w:rPr>
            </w:pPr>
            <w:r>
              <w:rPr>
                <w:rFonts w:hint="eastAsia" w:ascii="仿宋" w:hAnsi="仿宋" w:eastAsia="仿宋" w:cs="仿宋"/>
                <w:snapToGrid w:val="0"/>
                <w:color w:val="000000"/>
                <w:kern w:val="0"/>
                <w:sz w:val="24"/>
                <w:szCs w:val="24"/>
                <w:highlight w:val="none"/>
                <w:lang w:val="en-US" w:eastAsia="zh-CN" w:bidi="ar-SA"/>
              </w:rPr>
              <w:t>临沧市检验检测认证院</w:t>
            </w:r>
          </w:p>
        </w:tc>
        <w:tc>
          <w:tcPr>
            <w:tcW w:w="3375" w:type="dxa"/>
            <w:vAlign w:val="center"/>
          </w:tcPr>
          <w:p>
            <w:pPr>
              <w:pStyle w:val="11"/>
              <w:keepNext w:val="0"/>
              <w:keepLines w:val="0"/>
              <w:pageBreakBefore w:val="0"/>
              <w:widowControl/>
              <w:wordWrap/>
              <w:overflowPunct/>
              <w:topLinePunct w:val="0"/>
              <w:bidi w:val="0"/>
              <w:spacing w:before="57" w:line="288" w:lineRule="auto"/>
              <w:ind w:left="114" w:leftChars="0"/>
              <w:jc w:val="center"/>
              <w:rPr>
                <w:highlight w:val="yellow"/>
              </w:rPr>
            </w:pPr>
            <w:r>
              <w:rPr>
                <w:rFonts w:hint="eastAsia"/>
                <w:spacing w:val="-1"/>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李晓君</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专职教师/教授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滇西科技师范学院</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周光银</w:t>
            </w:r>
          </w:p>
        </w:tc>
        <w:tc>
          <w:tcPr>
            <w:tcW w:w="748"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男</w:t>
            </w:r>
          </w:p>
        </w:tc>
        <w:tc>
          <w:tcPr>
            <w:tcW w:w="1899"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主管药师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临沧市检验检测认证院</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李朝鲜</w:t>
            </w:r>
          </w:p>
        </w:tc>
        <w:tc>
          <w:tcPr>
            <w:tcW w:w="748"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主管中药师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临沧市检验检测认证院</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郑家银</w:t>
            </w:r>
          </w:p>
        </w:tc>
        <w:tc>
          <w:tcPr>
            <w:tcW w:w="748"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男</w:t>
            </w:r>
          </w:p>
        </w:tc>
        <w:tc>
          <w:tcPr>
            <w:tcW w:w="1899"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站长/高级农艺师</w:t>
            </w:r>
          </w:p>
        </w:tc>
        <w:tc>
          <w:tcPr>
            <w:tcW w:w="3021"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临沧市农业技术推广站</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张国昌</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男</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高级工程师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孟定海关综合技术中心</w:t>
            </w:r>
          </w:p>
        </w:tc>
        <w:tc>
          <w:tcPr>
            <w:tcW w:w="3375"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段姝</w:t>
            </w:r>
          </w:p>
        </w:tc>
        <w:tc>
          <w:tcPr>
            <w:tcW w:w="748"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主管药师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临沧市检验检测认证院</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jc w:val="center"/>
        </w:trPr>
        <w:tc>
          <w:tcPr>
            <w:tcW w:w="1162"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马引娟</w:t>
            </w:r>
          </w:p>
        </w:tc>
        <w:tc>
          <w:tcPr>
            <w:tcW w:w="748"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top"/>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工程师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孟定海关综合技术中心</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陶凤</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助理工程师</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孟定海关综合技术中心</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检验检测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查应祥</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男</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技术员</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云南本源生物医药有限公司</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程凤兴</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女</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技术员</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云南本源生物医药有限公司</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试验示范、技术推广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jc w:val="center"/>
        </w:trPr>
        <w:tc>
          <w:tcPr>
            <w:tcW w:w="1162"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唐永禄</w:t>
            </w:r>
          </w:p>
        </w:tc>
        <w:tc>
          <w:tcPr>
            <w:tcW w:w="748"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男</w:t>
            </w:r>
          </w:p>
        </w:tc>
        <w:tc>
          <w:tcPr>
            <w:tcW w:w="1899"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技术员</w:t>
            </w:r>
          </w:p>
        </w:tc>
        <w:tc>
          <w:tcPr>
            <w:tcW w:w="3021"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云南本源生物医药有限公司</w:t>
            </w:r>
          </w:p>
        </w:tc>
        <w:tc>
          <w:tcPr>
            <w:tcW w:w="3375" w:type="dxa"/>
            <w:vAlign w:val="center"/>
          </w:tcPr>
          <w:p>
            <w:pPr>
              <w:pStyle w:val="11"/>
              <w:keepNext w:val="0"/>
              <w:keepLines w:val="0"/>
              <w:pageBreakBefore w:val="0"/>
              <w:widowControl/>
              <w:wordWrap/>
              <w:overflowPunct/>
              <w:topLinePunct w:val="0"/>
              <w:bidi w:val="0"/>
              <w:spacing w:before="54" w:line="288" w:lineRule="auto"/>
              <w:jc w:val="center"/>
              <w:rPr>
                <w:rFonts w:hint="eastAsia"/>
                <w:highlight w:val="none"/>
                <w:lang w:val="en-US" w:eastAsia="zh-CN"/>
              </w:rPr>
            </w:pPr>
            <w:r>
              <w:rPr>
                <w:rFonts w:hint="eastAsia"/>
                <w:highlight w:val="none"/>
                <w:lang w:val="en-US" w:eastAsia="zh-CN"/>
              </w:rPr>
              <w:t>试验示范、技术推广</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28" w:firstLineChars="200"/>
        <w:textAlignment w:val="baseline"/>
        <w:rPr>
          <w:rFonts w:ascii="黑体" w:hAnsi="黑体" w:eastAsia="黑体" w:cs="黑体"/>
          <w:spacing w:val="-3"/>
          <w:sz w:val="32"/>
          <w:szCs w:val="32"/>
        </w:rPr>
      </w:pPr>
      <w:r>
        <w:rPr>
          <w:rFonts w:ascii="黑体" w:hAnsi="黑体" w:eastAsia="黑体" w:cs="黑体"/>
          <w:spacing w:val="-3"/>
          <w:sz w:val="32"/>
          <w:szCs w:val="32"/>
        </w:rPr>
        <w:t>二、制定标准的必要性和意义</w:t>
      </w:r>
    </w:p>
    <w:p>
      <w:pPr>
        <w:keepNext w:val="0"/>
        <w:keepLines w:val="0"/>
        <w:pageBreakBefore w:val="0"/>
        <w:widowControl w:val="0"/>
        <w:numPr>
          <w:ilvl w:val="0"/>
          <w:numId w:val="0"/>
        </w:numPr>
        <w:shd w:val="clear" w:color="auto" w:fill="FFFFFF"/>
        <w:kinsoku w:val="0"/>
        <w:wordWrap w:val="0"/>
        <w:overflowPunct/>
        <w:topLinePunct w:val="0"/>
        <w:autoSpaceDE w:val="0"/>
        <w:autoSpaceDN w:val="0"/>
        <w:bidi w:val="0"/>
        <w:adjustRightInd w:val="0"/>
        <w:snapToGrid w:val="0"/>
        <w:spacing w:line="560" w:lineRule="exact"/>
        <w:ind w:left="0" w:firstLine="624" w:firstLineChars="200"/>
        <w:jc w:val="both"/>
        <w:textAlignment w:val="baseline"/>
        <w:outlineLvl w:val="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en-US" w:bidi="ar-SA"/>
        </w:rPr>
        <w:t>“娘母良”，</w:t>
      </w:r>
      <w:r>
        <w:rPr>
          <w:rFonts w:hint="eastAsia" w:ascii="仿宋_GB2312" w:hAnsi="仿宋_GB2312" w:eastAsia="仿宋_GB2312" w:cs="仿宋_GB2312"/>
          <w:snapToGrid w:val="0"/>
          <w:color w:val="000000"/>
          <w:spacing w:val="-4"/>
          <w:kern w:val="0"/>
          <w:sz w:val="32"/>
          <w:szCs w:val="32"/>
          <w:lang w:val="en-US" w:eastAsia="zh-CN" w:bidi="ar-SA"/>
        </w:rPr>
        <w:t>为佤族药</w:t>
      </w:r>
      <w:r>
        <w:rPr>
          <w:rFonts w:hint="eastAsia" w:ascii="仿宋_GB2312" w:hAnsi="仿宋_GB2312" w:eastAsia="仿宋_GB2312" w:cs="仿宋_GB2312"/>
          <w:i/>
          <w:iCs/>
          <w:snapToGrid w:val="0"/>
          <w:color w:val="000000"/>
          <w:spacing w:val="-4"/>
          <w:kern w:val="0"/>
          <w:sz w:val="32"/>
          <w:szCs w:val="32"/>
          <w:lang w:val="en-US" w:eastAsia="en-US" w:bidi="ar-SA"/>
        </w:rPr>
        <w:t>Nya mux liang</w:t>
      </w:r>
      <w:r>
        <w:rPr>
          <w:rFonts w:hint="eastAsia" w:ascii="仿宋_GB2312" w:hAnsi="仿宋_GB2312" w:eastAsia="仿宋_GB2312" w:cs="仿宋_GB2312"/>
          <w:snapToGrid w:val="0"/>
          <w:color w:val="000000"/>
          <w:spacing w:val="-4"/>
          <w:kern w:val="0"/>
          <w:sz w:val="32"/>
          <w:szCs w:val="32"/>
          <w:lang w:val="en-US" w:eastAsia="zh-CN" w:bidi="ar-SA"/>
        </w:rPr>
        <w:t>的音译，</w:t>
      </w:r>
      <w:r>
        <w:rPr>
          <w:rFonts w:hint="eastAsia" w:ascii="仿宋_GB2312" w:hAnsi="仿宋_GB2312" w:eastAsia="仿宋_GB2312" w:cs="仿宋_GB2312"/>
          <w:snapToGrid w:val="0"/>
          <w:color w:val="000000"/>
          <w:spacing w:val="-4"/>
          <w:kern w:val="0"/>
          <w:sz w:val="32"/>
          <w:szCs w:val="32"/>
          <w:lang w:val="en-US" w:eastAsia="en-US" w:bidi="ar-SA"/>
        </w:rPr>
        <w:t>意</w:t>
      </w:r>
      <w:r>
        <w:rPr>
          <w:rFonts w:hint="eastAsia" w:ascii="仿宋_GB2312" w:hAnsi="仿宋_GB2312" w:eastAsia="仿宋_GB2312" w:cs="仿宋_GB2312"/>
          <w:snapToGrid w:val="0"/>
          <w:color w:val="000000"/>
          <w:spacing w:val="-4"/>
          <w:kern w:val="0"/>
          <w:sz w:val="32"/>
          <w:szCs w:val="32"/>
          <w:lang w:val="en-US" w:eastAsia="zh-CN" w:bidi="ar-SA"/>
        </w:rPr>
        <w:t>为</w:t>
      </w:r>
      <w:r>
        <w:rPr>
          <w:rFonts w:hint="eastAsia" w:ascii="仿宋_GB2312" w:hAnsi="仿宋_GB2312" w:eastAsia="仿宋_GB2312" w:cs="仿宋_GB2312"/>
          <w:snapToGrid w:val="0"/>
          <w:color w:val="000000"/>
          <w:spacing w:val="-4"/>
          <w:kern w:val="0"/>
          <w:sz w:val="32"/>
          <w:szCs w:val="32"/>
          <w:lang w:val="en-US" w:eastAsia="en-US" w:bidi="ar-SA"/>
        </w:rPr>
        <w:t>“药母”</w:t>
      </w:r>
      <w:r>
        <w:rPr>
          <w:rFonts w:hint="eastAsia" w:ascii="仿宋_GB2312" w:hAnsi="仿宋_GB2312" w:eastAsia="仿宋_GB2312" w:cs="仿宋_GB2312"/>
          <w:snapToGrid w:val="0"/>
          <w:color w:val="000000"/>
          <w:spacing w:val="-4"/>
          <w:kern w:val="0"/>
          <w:sz w:val="32"/>
          <w:szCs w:val="32"/>
          <w:lang w:val="en-US" w:eastAsia="zh-CN" w:bidi="ar-SA"/>
        </w:rPr>
        <w:t>，多年生草本植物</w:t>
      </w:r>
      <w:r>
        <w:rPr>
          <w:rFonts w:hint="eastAsia" w:ascii="仿宋_GB2312" w:hAnsi="仿宋_GB2312" w:eastAsia="仿宋_GB2312" w:cs="仿宋_GB2312"/>
          <w:snapToGrid w:val="0"/>
          <w:color w:val="000000"/>
          <w:spacing w:val="-4"/>
          <w:kern w:val="0"/>
          <w:sz w:val="32"/>
          <w:szCs w:val="32"/>
          <w:lang w:val="en-US" w:eastAsia="en-US" w:bidi="ar-SA"/>
        </w:rPr>
        <w:t>别名</w:t>
      </w:r>
      <w:r>
        <w:rPr>
          <w:rFonts w:hint="eastAsia" w:ascii="仿宋_GB2312" w:hAnsi="仿宋_GB2312" w:eastAsia="仿宋_GB2312" w:cs="仿宋_GB2312"/>
          <w:snapToGrid w:val="0"/>
          <w:color w:val="000000"/>
          <w:spacing w:val="-4"/>
          <w:kern w:val="0"/>
          <w:sz w:val="32"/>
          <w:szCs w:val="32"/>
          <w:lang w:val="en-US" w:eastAsia="zh-CN" w:bidi="ar-SA"/>
        </w:rPr>
        <w:t>：地花生、翻转红、猪大肠，</w:t>
      </w:r>
      <w:r>
        <w:rPr>
          <w:rFonts w:hint="eastAsia" w:ascii="仿宋_GB2312" w:hAnsi="仿宋_GB2312" w:eastAsia="仿宋_GB2312" w:cs="仿宋_GB2312"/>
          <w:snapToGrid w:val="0"/>
          <w:color w:val="000000"/>
          <w:spacing w:val="-4"/>
          <w:kern w:val="0"/>
          <w:sz w:val="32"/>
          <w:szCs w:val="32"/>
          <w:lang w:val="en-US" w:eastAsia="en-US" w:bidi="ar-SA"/>
        </w:rPr>
        <w:t>丫磨娘</w:t>
      </w:r>
      <w:r>
        <w:rPr>
          <w:rFonts w:hint="eastAsia" w:ascii="仿宋_GB2312" w:hAnsi="仿宋_GB2312" w:eastAsia="仿宋_GB2312" w:cs="仿宋_GB2312"/>
          <w:snapToGrid w:val="0"/>
          <w:color w:val="000000"/>
          <w:spacing w:val="-4"/>
          <w:kern w:val="0"/>
          <w:sz w:val="32"/>
          <w:szCs w:val="32"/>
          <w:lang w:val="en-US" w:eastAsia="zh-CN" w:bidi="ar-SA"/>
        </w:rPr>
        <w:t>、蚌壳划、大丁草</w:t>
      </w:r>
      <w:r>
        <w:rPr>
          <w:rFonts w:hint="eastAsia" w:ascii="仿宋_GB2312" w:hAnsi="仿宋_GB2312" w:eastAsia="仿宋_GB2312" w:cs="仿宋_GB2312"/>
          <w:snapToGrid w:val="0"/>
          <w:color w:val="000000"/>
          <w:spacing w:val="-4"/>
          <w:kern w:val="0"/>
          <w:sz w:val="32"/>
          <w:szCs w:val="32"/>
          <w:lang w:val="en-US" w:eastAsia="en-US" w:bidi="ar-SA"/>
        </w:rPr>
        <w:t>，民间俗称“大叶娘母良”</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为远志科</w:t>
      </w:r>
      <w:r>
        <w:rPr>
          <w:rFonts w:hint="eastAsia" w:ascii="仿宋_GB2312" w:hAnsi="仿宋_GB2312" w:eastAsia="仿宋_GB2312" w:cs="仿宋_GB2312"/>
          <w:snapToGrid w:val="0"/>
          <w:color w:val="000000"/>
          <w:spacing w:val="-4"/>
          <w:kern w:val="0"/>
          <w:sz w:val="32"/>
          <w:szCs w:val="32"/>
          <w:lang w:val="en-US" w:eastAsia="zh-CN" w:bidi="ar-SA"/>
        </w:rPr>
        <w:t>远志属</w:t>
      </w:r>
      <w:r>
        <w:rPr>
          <w:rFonts w:hint="eastAsia" w:ascii="仿宋_GB2312" w:hAnsi="仿宋_GB2312" w:eastAsia="仿宋_GB2312" w:cs="仿宋_GB2312"/>
          <w:snapToGrid w:val="0"/>
          <w:color w:val="000000"/>
          <w:spacing w:val="-4"/>
          <w:kern w:val="0"/>
          <w:sz w:val="32"/>
          <w:szCs w:val="32"/>
          <w:lang w:val="en-US" w:eastAsia="en-US" w:bidi="ar-SA"/>
        </w:rPr>
        <w:t>西南远志</w:t>
      </w:r>
      <w:r>
        <w:rPr>
          <w:rFonts w:hint="eastAsia" w:ascii="仿宋_GB2312" w:hAnsi="仿宋_GB2312" w:eastAsia="仿宋_GB2312" w:cs="仿宋_GB2312"/>
          <w:i/>
          <w:iCs/>
          <w:snapToGrid w:val="0"/>
          <w:color w:val="000000"/>
          <w:spacing w:val="-4"/>
          <w:kern w:val="0"/>
          <w:sz w:val="32"/>
          <w:szCs w:val="32"/>
          <w:lang w:val="en-US" w:eastAsia="en-US" w:bidi="ar-SA"/>
        </w:rPr>
        <w:t>Polygala crotalarioides Buch.-Ham.ex DC.</w:t>
      </w:r>
      <w:r>
        <w:rPr>
          <w:rFonts w:hint="eastAsia" w:ascii="仿宋_GB2312" w:hAnsi="仿宋_GB2312" w:eastAsia="仿宋_GB2312" w:cs="仿宋_GB2312"/>
          <w:i w:val="0"/>
          <w:iCs w:val="0"/>
          <w:snapToGrid w:val="0"/>
          <w:color w:val="000000"/>
          <w:spacing w:val="-4"/>
          <w:kern w:val="0"/>
          <w:sz w:val="32"/>
          <w:szCs w:val="32"/>
          <w:lang w:val="en-US" w:eastAsia="zh-CN" w:bidi="ar-SA"/>
        </w:rPr>
        <w:t>的一种</w:t>
      </w:r>
      <w:r>
        <w:rPr>
          <w:rFonts w:hint="eastAsia" w:ascii="仿宋_GB2312" w:hAnsi="仿宋_GB2312" w:eastAsia="仿宋_GB2312" w:cs="仿宋_GB2312"/>
          <w:i/>
          <w:iCs/>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分布于四川、云南等地。</w:t>
      </w:r>
      <w:r>
        <w:rPr>
          <w:rFonts w:hint="eastAsia" w:ascii="仿宋_GB2312" w:hAnsi="仿宋_GB2312" w:eastAsia="仿宋_GB2312" w:cs="仿宋_GB2312"/>
          <w:snapToGrid w:val="0"/>
          <w:color w:val="000000"/>
          <w:spacing w:val="-4"/>
          <w:kern w:val="0"/>
          <w:sz w:val="32"/>
          <w:szCs w:val="32"/>
          <w:lang w:val="en-US" w:eastAsia="zh-CN" w:bidi="ar-SA"/>
        </w:rPr>
        <w:t>该药材</w:t>
      </w:r>
      <w:r>
        <w:rPr>
          <w:rFonts w:hint="eastAsia" w:ascii="仿宋_GB2312" w:hAnsi="仿宋_GB2312" w:eastAsia="仿宋_GB2312" w:cs="仿宋_GB2312"/>
          <w:snapToGrid w:val="0"/>
          <w:color w:val="000000"/>
          <w:spacing w:val="-4"/>
          <w:kern w:val="0"/>
          <w:sz w:val="32"/>
          <w:szCs w:val="32"/>
          <w:lang w:val="en-US" w:eastAsia="en-US" w:bidi="ar-SA"/>
        </w:rPr>
        <w:t>具有祛痰止咳，宁心安神，活血止痛之功效</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常用于咳嗽咯痰不爽，心悸，失眠多梦。据《佤族民间常用植物药》（</w:t>
      </w:r>
      <w:r>
        <w:rPr>
          <w:rFonts w:hint="eastAsia" w:ascii="仿宋_GB2312" w:hAnsi="仿宋_GB2312" w:eastAsia="仿宋_GB2312" w:cs="仿宋_GB2312"/>
          <w:snapToGrid w:val="0"/>
          <w:color w:val="000000"/>
          <w:spacing w:val="-4"/>
          <w:kern w:val="0"/>
          <w:sz w:val="32"/>
          <w:szCs w:val="32"/>
          <w:lang w:val="en-US" w:eastAsia="zh-CN" w:bidi="ar-SA"/>
        </w:rPr>
        <w:t>云南民族出版社出版发行，2011年</w:t>
      </w:r>
      <w:r>
        <w:rPr>
          <w:rFonts w:hint="eastAsia" w:ascii="仿宋_GB2312" w:hAnsi="仿宋_GB2312" w:eastAsia="仿宋_GB2312" w:cs="仿宋_GB2312"/>
          <w:snapToGrid w:val="0"/>
          <w:color w:val="000000"/>
          <w:spacing w:val="-4"/>
          <w:kern w:val="0"/>
          <w:sz w:val="32"/>
          <w:szCs w:val="32"/>
          <w:lang w:val="en-US" w:eastAsia="en-US" w:bidi="ar-SA"/>
        </w:rPr>
        <w:t>）书载：“</w:t>
      </w:r>
      <w:r>
        <w:rPr>
          <w:rFonts w:hint="eastAsia" w:ascii="仿宋_GB2312" w:hAnsi="仿宋_GB2312" w:eastAsia="仿宋_GB2312" w:cs="仿宋_GB2312"/>
          <w:snapToGrid w:val="0"/>
          <w:color w:val="000000"/>
          <w:spacing w:val="-4"/>
          <w:kern w:val="0"/>
          <w:sz w:val="32"/>
          <w:szCs w:val="32"/>
          <w:lang w:val="en-US" w:eastAsia="zh-CN" w:bidi="ar-SA"/>
        </w:rPr>
        <w:t>300年前（约</w:t>
      </w:r>
      <w:r>
        <w:rPr>
          <w:rFonts w:hint="eastAsia" w:ascii="仿宋_GB2312" w:hAnsi="仿宋_GB2312" w:eastAsia="仿宋_GB2312" w:cs="仿宋_GB2312"/>
          <w:snapToGrid w:val="0"/>
          <w:color w:val="000000"/>
          <w:spacing w:val="-4"/>
          <w:kern w:val="0"/>
          <w:sz w:val="32"/>
          <w:szCs w:val="32"/>
          <w:lang w:val="en-US" w:eastAsia="en-US" w:bidi="ar-SA"/>
        </w:rPr>
        <w:t>公元</w:t>
      </w:r>
      <w:r>
        <w:rPr>
          <w:rFonts w:hint="eastAsia" w:ascii="仿宋_GB2312" w:hAnsi="仿宋_GB2312" w:eastAsia="仿宋_GB2312" w:cs="仿宋_GB2312"/>
          <w:snapToGrid w:val="0"/>
          <w:color w:val="000000"/>
          <w:spacing w:val="-4"/>
          <w:kern w:val="0"/>
          <w:sz w:val="32"/>
          <w:szCs w:val="32"/>
          <w:lang w:val="en-US" w:eastAsia="zh-CN" w:bidi="ar-SA"/>
        </w:rPr>
        <w:t>1711年，</w:t>
      </w:r>
      <w:r>
        <w:rPr>
          <w:rFonts w:hint="eastAsia" w:ascii="仿宋_GB2312" w:hAnsi="仿宋_GB2312" w:eastAsia="仿宋_GB2312" w:cs="仿宋_GB2312"/>
          <w:snapToGrid w:val="0"/>
          <w:color w:val="000000"/>
          <w:spacing w:val="-4"/>
          <w:kern w:val="0"/>
          <w:sz w:val="32"/>
          <w:szCs w:val="32"/>
          <w:lang w:val="en-US" w:eastAsia="en-US" w:bidi="ar-SA"/>
        </w:rPr>
        <w:t>清圣祖康熙五十年</w:t>
      </w:r>
      <w:r>
        <w:rPr>
          <w:rFonts w:hint="eastAsia" w:ascii="仿宋_GB2312" w:hAnsi="仿宋_GB2312" w:eastAsia="仿宋_GB2312" w:cs="仿宋_GB2312"/>
          <w:snapToGrid w:val="0"/>
          <w:color w:val="000000"/>
          <w:spacing w:val="-4"/>
          <w:kern w:val="0"/>
          <w:sz w:val="32"/>
          <w:szCs w:val="32"/>
          <w:lang w:val="en-US" w:eastAsia="zh-CN" w:bidi="ar-SA"/>
        </w:rPr>
        <w:t>）</w:t>
      </w:r>
      <w:r>
        <w:rPr>
          <w:rFonts w:hint="eastAsia" w:ascii="仿宋_GB2312" w:hAnsi="仿宋_GB2312" w:eastAsia="仿宋_GB2312" w:cs="仿宋_GB2312"/>
          <w:snapToGrid w:val="0"/>
          <w:color w:val="000000"/>
          <w:spacing w:val="-4"/>
          <w:kern w:val="0"/>
          <w:sz w:val="32"/>
          <w:szCs w:val="32"/>
          <w:lang w:val="en-US" w:eastAsia="en-US" w:bidi="ar-SA"/>
        </w:rPr>
        <w:t>，佤族先辈发现饲养的牛特别喜欢吃该药草，吃后牛的力气特别大，斗架凶狠，引而试用到人类身上以起强壮作用而沿用至今”。</w:t>
      </w:r>
      <w:r>
        <w:rPr>
          <w:rFonts w:hint="eastAsia" w:ascii="仿宋_GB2312" w:hAnsi="仿宋_GB2312" w:eastAsia="仿宋_GB2312" w:cs="仿宋_GB2312"/>
          <w:snapToGrid w:val="0"/>
          <w:color w:val="000000"/>
          <w:spacing w:val="-4"/>
          <w:kern w:val="0"/>
          <w:sz w:val="32"/>
          <w:szCs w:val="32"/>
          <w:lang w:val="en-US" w:eastAsia="zh-CN" w:bidi="ar-SA"/>
        </w:rPr>
        <w:t>目前，</w:t>
      </w:r>
      <w:r>
        <w:rPr>
          <w:rFonts w:hint="eastAsia" w:ascii="仿宋_GB2312" w:hAnsi="仿宋_GB2312" w:eastAsia="仿宋_GB2312" w:cs="仿宋_GB2312"/>
          <w:snapToGrid w:val="0"/>
          <w:color w:val="000000"/>
          <w:spacing w:val="-4"/>
          <w:kern w:val="0"/>
          <w:sz w:val="32"/>
          <w:szCs w:val="32"/>
          <w:lang w:val="en-US" w:eastAsia="en-US" w:bidi="ar-SA"/>
        </w:rPr>
        <w:t>收录</w:t>
      </w:r>
      <w:r>
        <w:rPr>
          <w:rFonts w:hint="eastAsia" w:ascii="仿宋_GB2312" w:hAnsi="仿宋_GB2312" w:eastAsia="仿宋_GB2312" w:cs="仿宋_GB2312"/>
          <w:snapToGrid w:val="0"/>
          <w:color w:val="000000"/>
          <w:spacing w:val="-4"/>
          <w:kern w:val="0"/>
          <w:sz w:val="32"/>
          <w:szCs w:val="32"/>
          <w:lang w:val="en-US" w:eastAsia="zh-CN" w:bidi="ar-SA"/>
        </w:rPr>
        <w:t>于</w:t>
      </w:r>
      <w:r>
        <w:rPr>
          <w:rFonts w:hint="eastAsia" w:ascii="仿宋_GB2312" w:hAnsi="仿宋_GB2312" w:eastAsia="仿宋_GB2312" w:cs="仿宋_GB2312"/>
          <w:snapToGrid w:val="0"/>
          <w:color w:val="000000"/>
          <w:spacing w:val="-4"/>
          <w:kern w:val="0"/>
          <w:sz w:val="32"/>
          <w:szCs w:val="32"/>
          <w:lang w:val="en-US" w:eastAsia="en-US" w:bidi="ar-SA"/>
        </w:rPr>
        <w:t>《云南省药品标准》（1974年版）</w:t>
      </w:r>
      <w:r>
        <w:rPr>
          <w:rFonts w:hint="eastAsia" w:ascii="仿宋_GB2312" w:hAnsi="仿宋_GB2312" w:eastAsia="仿宋_GB2312" w:cs="仿宋_GB2312"/>
          <w:snapToGrid w:val="0"/>
          <w:color w:val="000000"/>
          <w:spacing w:val="-4"/>
          <w:kern w:val="0"/>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24" w:firstLineChars="200"/>
        <w:jc w:val="left"/>
        <w:textAlignment w:val="baseline"/>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娘母良野生多见于海拔800 m</w:t>
      </w:r>
      <w:r>
        <w:rPr>
          <w:rFonts w:hint="eastAsia" w:ascii="仿宋_GB2312" w:hAnsi="仿宋_GB2312" w:eastAsia="仿宋_GB2312" w:cs="仿宋_GB2312"/>
          <w:snapToGrid w:val="0"/>
          <w:color w:val="000000"/>
          <w:spacing w:val="-4"/>
          <w:kern w:val="0"/>
          <w:sz w:val="32"/>
          <w:szCs w:val="32"/>
          <w:lang w:val="en-US" w:eastAsia="en-US" w:bidi="ar-SA"/>
        </w:rPr>
        <w:t>～</w:t>
      </w:r>
      <w:r>
        <w:rPr>
          <w:rFonts w:hint="eastAsia" w:ascii="仿宋_GB2312" w:hAnsi="仿宋_GB2312" w:eastAsia="仿宋_GB2312" w:cs="仿宋_GB2312"/>
          <w:snapToGrid w:val="0"/>
          <w:color w:val="000000"/>
          <w:spacing w:val="-4"/>
          <w:kern w:val="0"/>
          <w:sz w:val="32"/>
          <w:szCs w:val="32"/>
          <w:lang w:val="en-US" w:eastAsia="zh-CN" w:bidi="ar-SA"/>
        </w:rPr>
        <w:t>2 000 m的向阳山坡、林下、路旁或草地上，喜冷凉气候，耐干旱。忌高温，适宜于在肥沃、湿润、排水通畅的腐殖质壤土或含大量腐殖质的砂壤土上生长，是滇西“稀树高草群落”“灌木草坡”和“云南松－扭黄茅群落”中一个偶见种群，资源量极少，常以小片状疏散式分布于群落下层。由于药效卓著，无序采挖，目前野生娘母良几乎绝迹，是临沧市定性的主要珍稀濒危中药材物种之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560" w:lineRule="exact"/>
        <w:ind w:left="0" w:right="0" w:firstLine="624" w:firstLineChars="200"/>
        <w:textAlignment w:val="baseline"/>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临沧市委、市政府高度重视生物医药（中医药）产业发展，将生物医药产业作为“绿色食品牌”和“健康生活目的地”的重要内容进行开发打造，相继出台了《临沧市中药材产业发展规划（2019—2030年）》《临沧“十四五”生物医药产业创新发展规划》等一系列发展规划支持生物医药产业高质量发展，并取得了一定的成效。在特色民族药（佤医佤药）挖掘方面，“十三五”期间，以娘母良、细化根、鹿衔草等为代表的民族民间药材驯化、种植及示范面积达2.2万亩以上，产量达0.16万吨，产业链总产值达2.3亿元，均居全省各州市民族民间药材发展的前列，为进一步推动佤医药产业发展工作奠定了坚实基础。但是临沧的生物医药产业总体规模偏小，以中药、民族医药为主的生物医药行业整体竞争力较弱。中药材标准化种植（养殖）基地发展滞后，中药品种小散弱现象突出，产品竞争力普遍较弱。中药材产业作为全市重点产业之一，目前尚未形成完整产业链，中药材种植、加工、流通、销售各环节标准化水平滞后，成为制约生物医药产业高质量发展的因素之一。为提升生物医药产业工业化水平，提高产业价值和效益，《临沧“十四五”生物医药产业创新发展规划》提出了“打造‘临药’品牌，加快‘云药之乡’提质增效”“创建临沧‘十大特色民族药’品牌”的规划，要求“以西南远志（娘母良）、竹节参、人参娃儿藤（细花根）、大黄藤、滇雪胆、千金藤（地不容）、葛根等特色传统民族药为开发重点，发展绿色、生态和有机中药材种植，建立中药材种植质量标准体系和产品溯源体系，引导地方标准体系建设和构建道地药材地理标识。”</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2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为推进临沧市中药材产业提质增效、促进乡村振兴和农民增收，以中药材绿色高质量发展为统领，充分发挥自然资源优势，建设一批管理规范、特色鲜明的道地中药材标准化种植基地，努力提升临沧中药材质量效益和产业竞争力。</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协同临沧市检测认证院等，根据</w:t>
      </w:r>
      <w:r>
        <w:rPr>
          <w:rFonts w:hint="eastAsia" w:ascii="仿宋_GB2312" w:hAnsi="仿宋_GB2312" w:eastAsia="仿宋_GB2312" w:cs="仿宋_GB2312"/>
          <w:sz w:val="32"/>
          <w:szCs w:val="32"/>
          <w:lang w:val="en-US" w:eastAsia="zh-CN"/>
        </w:rPr>
        <w:t>云南本源生物医药有限公司三年来</w:t>
      </w:r>
      <w:r>
        <w:rPr>
          <w:rFonts w:hint="eastAsia" w:ascii="仿宋_GB2312" w:hAnsi="仿宋_GB2312" w:eastAsia="仿宋_GB2312" w:cs="仿宋_GB2312"/>
          <w:snapToGrid w:val="0"/>
          <w:color w:val="000000"/>
          <w:spacing w:val="-4"/>
          <w:kern w:val="0"/>
          <w:sz w:val="32"/>
          <w:szCs w:val="32"/>
          <w:lang w:val="en-US" w:eastAsia="zh-CN" w:bidi="ar-SA"/>
        </w:rPr>
        <w:t>娘母良种苗驯化、繁育、种植经验，提出了</w:t>
      </w:r>
      <w:r>
        <w:rPr>
          <w:rFonts w:hint="eastAsia" w:ascii="仿宋_GB2312" w:hAnsi="仿宋_GB2312" w:eastAsia="仿宋_GB2312" w:cs="仿宋_GB2312"/>
          <w:sz w:val="32"/>
          <w:szCs w:val="32"/>
        </w:rPr>
        <w:t>《娘母良栽培技术规程》</w:t>
      </w:r>
      <w:r>
        <w:rPr>
          <w:rFonts w:hint="eastAsia" w:ascii="仿宋_GB2312" w:hAnsi="仿宋_GB2312" w:eastAsia="仿宋_GB2312" w:cs="仿宋_GB2312"/>
          <w:sz w:val="32"/>
          <w:szCs w:val="32"/>
          <w:lang w:val="en-US" w:eastAsia="zh-CN"/>
        </w:rPr>
        <w:t>的制定。本标准的制定</w:t>
      </w:r>
      <w:r>
        <w:rPr>
          <w:rFonts w:hint="eastAsia" w:ascii="仿宋_GB2312" w:hAnsi="仿宋_GB2312" w:eastAsia="仿宋_GB2312" w:cs="仿宋_GB2312"/>
          <w:snapToGrid w:val="0"/>
          <w:color w:val="000000"/>
          <w:spacing w:val="-4"/>
          <w:kern w:val="0"/>
          <w:sz w:val="32"/>
          <w:szCs w:val="32"/>
          <w:lang w:val="en-US" w:eastAsia="zh-CN" w:bidi="ar-SA"/>
        </w:rPr>
        <w:t>将对娘母良种苗驯化、繁育、种植等标准化生产具有十分重要的意义，同时将有力促进临沧市民间民族中医药传承与创新发展。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628" w:firstLineChars="200"/>
        <w:textAlignment w:val="baseline"/>
        <w:rPr>
          <w:rFonts w:ascii="黑体" w:hAnsi="黑体" w:eastAsia="黑体" w:cs="黑体"/>
          <w:spacing w:val="-3"/>
          <w:sz w:val="32"/>
          <w:szCs w:val="32"/>
        </w:rPr>
      </w:pPr>
      <w:r>
        <w:rPr>
          <w:rFonts w:ascii="黑体" w:hAnsi="黑体" w:eastAsia="黑体" w:cs="黑体"/>
          <w:spacing w:val="-3"/>
          <w:sz w:val="32"/>
          <w:szCs w:val="32"/>
        </w:rPr>
        <w:t>三、主要起草过程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楷体" w:hAnsi="楷体" w:eastAsia="楷体" w:cs="楷体"/>
          <w:sz w:val="32"/>
          <w:szCs w:val="32"/>
        </w:rPr>
      </w:pPr>
      <w:r>
        <w:rPr>
          <w:rFonts w:ascii="楷体" w:hAnsi="楷体" w:eastAsia="楷体" w:cs="楷体"/>
          <w:spacing w:val="-2"/>
          <w:sz w:val="32"/>
          <w:szCs w:val="32"/>
          <w14:textOutline w14:w="5103" w14:cap="sq" w14:cmpd="sng">
            <w14:solidFill>
              <w14:srgbClr w14:val="000000"/>
            </w14:solidFill>
            <w14:prstDash w14:val="solid"/>
            <w14:bevel/>
          </w14:textOutline>
        </w:rPr>
        <w:t>（一）成立标准起草小组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napToGrid w:val="0"/>
          <w:color w:val="000000"/>
          <w:spacing w:val="-4"/>
          <w:kern w:val="0"/>
          <w:sz w:val="32"/>
          <w:szCs w:val="32"/>
          <w:lang w:val="en-US" w:eastAsia="zh-CN" w:bidi="ar-SA"/>
        </w:rPr>
        <w:t>2024年3月，</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向临沧市市场监督管理局提出《</w:t>
      </w:r>
      <w:r>
        <w:rPr>
          <w:rFonts w:hint="eastAsia" w:ascii="仿宋_GB2312" w:hAnsi="仿宋_GB2312" w:eastAsia="仿宋_GB2312" w:cs="仿宋_GB2312"/>
          <w:sz w:val="32"/>
          <w:szCs w:val="32"/>
        </w:rPr>
        <w:t>娘母良栽培技术规程</w:t>
      </w:r>
      <w:r>
        <w:rPr>
          <w:rFonts w:hint="eastAsia" w:ascii="仿宋_GB2312" w:hAnsi="仿宋_GB2312" w:eastAsia="仿宋_GB2312" w:cs="仿宋_GB2312"/>
          <w:snapToGrid w:val="0"/>
          <w:color w:val="000000"/>
          <w:spacing w:val="-4"/>
          <w:kern w:val="0"/>
          <w:sz w:val="32"/>
          <w:szCs w:val="32"/>
          <w:lang w:val="en-US" w:eastAsia="zh-CN" w:bidi="ar-SA"/>
        </w:rPr>
        <w:t>》地方标准编制申请，于2024年4月7日予以立项批复。随后成立以云南本源生物医药有</w:t>
      </w:r>
      <w:r>
        <w:rPr>
          <w:rFonts w:hint="eastAsia" w:ascii="仿宋_GB2312" w:hAnsi="仿宋_GB2312" w:eastAsia="仿宋_GB2312" w:cs="仿宋_GB2312"/>
          <w:snapToGrid w:val="0"/>
          <w:color w:val="000000"/>
          <w:spacing w:val="-4"/>
          <w:kern w:val="0"/>
          <w:sz w:val="32"/>
          <w:szCs w:val="32"/>
          <w:highlight w:val="none"/>
          <w:lang w:val="en-US" w:eastAsia="zh-CN" w:bidi="ar-SA"/>
        </w:rPr>
        <w:t>限公司、临沧市检验检测认证院</w:t>
      </w:r>
      <w:r>
        <w:rPr>
          <w:rFonts w:hint="eastAsia" w:ascii="仿宋_GB2312" w:hAnsi="仿宋_GB2312" w:eastAsia="仿宋_GB2312" w:cs="仿宋_GB2312"/>
          <w:sz w:val="32"/>
          <w:szCs w:val="32"/>
          <w:highlight w:val="none"/>
          <w:lang w:val="en-US" w:eastAsia="zh-CN"/>
        </w:rPr>
        <w:t>为主的20人标准起草小组，明确工作指导思想，制定工作原则，确定起草单位、成员和任务分工，为标准的编制工作有序开展提供了组织保障。</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624" w:firstLineChars="200"/>
        <w:textAlignment w:val="baseline"/>
        <w:rPr>
          <w:rFonts w:ascii="楷体" w:hAnsi="楷体" w:eastAsia="楷体" w:cs="楷体"/>
          <w:spacing w:val="-4"/>
          <w:sz w:val="32"/>
          <w:szCs w:val="32"/>
          <w:highlight w:val="none"/>
          <w14:textOutline w14:w="5103" w14:cap="sq" w14:cmpd="sng">
            <w14:solidFill>
              <w14:srgbClr w14:val="000000"/>
            </w14:solidFill>
            <w14:prstDash w14:val="solid"/>
            <w14:bevel/>
          </w14:textOutli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收集资料</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40" w:firstLineChars="200"/>
        <w:textAlignment w:val="baseline"/>
        <w:rPr>
          <w:rFonts w:hint="eastAsia" w:ascii="仿宋_GB2312" w:hAnsi="仿宋_GB2312" w:eastAsia="仿宋_GB2312" w:cs="仿宋_GB2312"/>
          <w:snapToGrid w:val="0"/>
          <w:color w:val="000000"/>
          <w:kern w:val="0"/>
          <w:sz w:val="32"/>
          <w:szCs w:val="32"/>
          <w:highlight w:val="none"/>
          <w:lang w:val="en-US" w:eastAsia="zh-CN" w:bidi="ar-SA"/>
        </w:rPr>
      </w:pPr>
      <w:r>
        <w:rPr>
          <w:rFonts w:hint="eastAsia" w:ascii="仿宋_GB2312" w:hAnsi="仿宋_GB2312" w:eastAsia="仿宋_GB2312" w:cs="仿宋_GB2312"/>
          <w:snapToGrid w:val="0"/>
          <w:color w:val="000000"/>
          <w:kern w:val="0"/>
          <w:sz w:val="32"/>
          <w:szCs w:val="32"/>
          <w:highlight w:val="none"/>
          <w:lang w:val="en-US" w:eastAsia="zh-CN" w:bidi="ar-SA"/>
        </w:rPr>
        <w:t>2024年3月起，标准起草小组查阅、收集了国内关于西南远志种植技术规范的相关参考文献，特别是临沧市双江县、沧源县、耿马县、临翔区多年来娘母良驯养、种植试验示范经验和实验数据，为科学制定标准奠定了良好的基础。</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楷体" w:hAnsi="楷体" w:eastAsia="楷体" w:cs="楷体"/>
          <w:sz w:val="32"/>
          <w:szCs w:val="32"/>
          <w:highlight w:val="no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（三）标准编写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jc w:val="both"/>
        <w:textAlignment w:val="baseline"/>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按照《中药材规范化种植研究项目实施指导原则及验收标准》的要求，编制组成员查阅国内外相关资料、整理相关参考文献和资料，并认真分析云南本源生物医药有限公司娘母良种植基地试验研究成果，通过多次分析论证和修改形成《娘母良栽培技术规程（征求意见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楷体" w:hAnsi="楷体" w:eastAsia="楷体" w:cs="楷体"/>
          <w:sz w:val="32"/>
          <w:szCs w:val="32"/>
          <w:highlight w:val="none"/>
        </w:rPr>
      </w:pPr>
      <w:r>
        <w:rPr>
          <w:rFonts w:ascii="楷体" w:hAnsi="楷体" w:eastAsia="楷体" w:cs="楷体"/>
          <w:spacing w:val="-4"/>
          <w:sz w:val="32"/>
          <w:szCs w:val="32"/>
          <w:highlight w:val="none"/>
          <w14:textOutline w14:w="5103" w14:cap="sq" w14:cmpd="sng">
            <w14:solidFill>
              <w14:srgbClr w14:val="000000"/>
            </w14:solidFill>
            <w14:prstDash w14:val="solid"/>
            <w14:bevel/>
          </w14:textOutline>
        </w:rPr>
        <w:t>（四）征求意见</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仿宋_GB2312" w:hAnsi="仿宋_GB2312" w:eastAsia="仿宋_GB2312" w:cs="仿宋_GB2312"/>
          <w:snapToGrid w:val="0"/>
          <w:color w:val="000000"/>
          <w:spacing w:val="-4"/>
          <w:kern w:val="0"/>
          <w:sz w:val="32"/>
          <w:szCs w:val="32"/>
          <w:highlight w:val="none"/>
          <w:lang w:val="en-US" w:eastAsia="zh-CN" w:bidi="ar-SA"/>
        </w:rPr>
      </w:pPr>
      <w:r>
        <w:rPr>
          <w:rFonts w:hint="eastAsia" w:ascii="仿宋_GB2312" w:hAnsi="仿宋_GB2312" w:eastAsia="仿宋_GB2312" w:cs="仿宋_GB2312"/>
          <w:snapToGrid w:val="0"/>
          <w:color w:val="000000"/>
          <w:spacing w:val="-4"/>
          <w:kern w:val="0"/>
          <w:sz w:val="32"/>
          <w:szCs w:val="32"/>
          <w:highlight w:val="none"/>
          <w:lang w:val="en-US" w:eastAsia="zh-CN" w:bidi="ar-SA"/>
        </w:rPr>
        <w:t>2024年7月X日，</w:t>
      </w:r>
      <w:r>
        <w:rPr>
          <w:rFonts w:hint="eastAsia" w:ascii="仿宋_GB2312" w:hAnsi="仿宋_GB2312" w:eastAsia="仿宋_GB2312" w:cs="仿宋_GB2312"/>
          <w:sz w:val="32"/>
          <w:szCs w:val="32"/>
          <w:highlight w:val="none"/>
        </w:rPr>
        <w:t>《娘母良栽培技术规程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napToGrid w:val="0"/>
          <w:color w:val="000000"/>
          <w:spacing w:val="-4"/>
          <w:kern w:val="0"/>
          <w:sz w:val="32"/>
          <w:szCs w:val="32"/>
          <w:highlight w:val="none"/>
          <w:lang w:val="en-US" w:eastAsia="zh-CN" w:bidi="ar-SA"/>
        </w:rPr>
        <w:t>征求意见稿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通过“临沧市政府公共信息网”对外发布广泛征求意见，并征求了云南省农业科学研究院、其他州市农业科研院所和标准化研究机构、行业协会等XX位</w:t>
      </w:r>
      <w:r>
        <w:rPr>
          <w:rFonts w:hint="eastAsia" w:ascii="仿宋_GB2312" w:hAnsi="仿宋_GB2312" w:eastAsia="仿宋_GB2312" w:cs="仿宋_GB2312"/>
          <w:sz w:val="32"/>
          <w:szCs w:val="32"/>
          <w:highlight w:val="none"/>
        </w:rPr>
        <w:t>单位（专家、部门）</w:t>
      </w:r>
      <w:r>
        <w:rPr>
          <w:rFonts w:hint="eastAsia" w:ascii="仿宋_GB2312" w:hAnsi="仿宋_GB2312" w:eastAsia="仿宋_GB2312" w:cs="仿宋_GB2312"/>
          <w:sz w:val="32"/>
          <w:szCs w:val="32"/>
          <w:highlight w:val="none"/>
          <w:lang w:val="en-US" w:eastAsia="zh-CN"/>
        </w:rPr>
        <w:t>的意见建议。截止X月X日共收到省、其</w:t>
      </w:r>
      <w:r>
        <w:rPr>
          <w:rFonts w:hint="eastAsia" w:ascii="仿宋_GB2312" w:hAnsi="仿宋_GB2312" w:eastAsia="仿宋_GB2312" w:cs="仿宋_GB2312"/>
          <w:snapToGrid w:val="0"/>
          <w:color w:val="000000"/>
          <w:spacing w:val="-4"/>
          <w:kern w:val="0"/>
          <w:sz w:val="32"/>
          <w:szCs w:val="32"/>
          <w:highlight w:val="none"/>
          <w:lang w:val="en-US" w:eastAsia="zh-CN" w:bidi="ar-SA"/>
        </w:rPr>
        <w:t>他州市、本市农业技术科研、教学、推广相关领域X位专家（含网络征集到的X位专家）反馈书面意见X条，经标准编制小组会议讨论，最终采纳意见建议X条，部分采纳X条，未采纳X条，并对不采纳的意见进行了详细说明，详见《临沧市地方标准征求意见汇总处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楷体" w:hAnsi="楷体" w:eastAsia="楷体" w:cs="楷体"/>
          <w:sz w:val="32"/>
          <w:szCs w:val="32"/>
        </w:rPr>
      </w:pPr>
      <w:r>
        <w:rPr>
          <w:rFonts w:ascii="楷体" w:hAnsi="楷体" w:eastAsia="楷体" w:cs="楷体"/>
          <w:spacing w:val="-4"/>
          <w:sz w:val="32"/>
          <w:szCs w:val="32"/>
          <w14:textOutline w14:w="5103" w14:cap="sq" w14:cmpd="sng">
            <w14:solidFill>
              <w14:srgbClr w14:val="000000"/>
            </w14:solidFill>
            <w14:prstDash w14:val="solid"/>
            <w14:bevel/>
          </w14:textOutline>
        </w:rPr>
        <w:t>（五）标准送审</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2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2024X年X月，标准编制小组根据专家反馈的意见，经过反复讨论、再次修改，形成《</w:t>
      </w:r>
      <w:r>
        <w:rPr>
          <w:rFonts w:hint="eastAsia" w:ascii="仿宋_GB2312" w:hAnsi="仿宋_GB2312" w:eastAsia="仿宋_GB2312" w:cs="仿宋_GB2312"/>
          <w:sz w:val="32"/>
          <w:szCs w:val="32"/>
        </w:rPr>
        <w:t>娘母良栽培技术规程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送审稿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napToGrid w:val="0"/>
          <w:color w:val="000000"/>
          <w:spacing w:val="-4"/>
          <w:kern w:val="0"/>
          <w:sz w:val="32"/>
          <w:szCs w:val="32"/>
          <w:lang w:val="en-US" w:eastAsia="zh-CN" w:bidi="ar-SA"/>
        </w:rPr>
        <w:t>》，并提交技术审查。</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hint="eastAsia" w:ascii="楷体" w:hAnsi="楷体" w:eastAsia="楷体" w:cs="楷体"/>
          <w:spacing w:val="-4"/>
          <w:sz w:val="32"/>
          <w:szCs w:val="32"/>
          <w14:textOutline w14:w="5103" w14:cap="sq" w14:cmpd="sng">
            <w14:solidFill>
              <w14:srgbClr w14:val="000000"/>
            </w14:solidFill>
            <w14:prstDash w14:val="solid"/>
            <w14:bevel/>
          </w14:textOutline>
        </w:rPr>
      </w:pP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lang w:val="en-US" w:eastAsia="zh-CN"/>
          <w14:textOutline w14:w="5103" w14:cap="sq" w14:cmpd="sng">
            <w14:solidFill>
              <w14:srgbClr w14:val="000000"/>
            </w14:solidFill>
            <w14:prstDash w14:val="solid"/>
            <w14:bevel/>
          </w14:textOutline>
        </w:rPr>
        <w:t>六</w:t>
      </w:r>
      <w:r>
        <w:rPr>
          <w:rFonts w:hint="eastAsia" w:ascii="楷体" w:hAnsi="楷体" w:eastAsia="楷体" w:cs="楷体"/>
          <w:spacing w:val="-4"/>
          <w:sz w:val="32"/>
          <w:szCs w:val="32"/>
          <w:lang w:eastAsia="zh-CN"/>
          <w14:textOutline w14:w="5103" w14:cap="sq" w14:cmpd="sng">
            <w14:solidFill>
              <w14:srgbClr w14:val="000000"/>
            </w14:solidFill>
            <w14:prstDash w14:val="solid"/>
            <w14:bevel/>
          </w14:textOutline>
        </w:rPr>
        <w:t>）</w:t>
      </w:r>
      <w:r>
        <w:rPr>
          <w:rFonts w:hint="eastAsia" w:ascii="楷体" w:hAnsi="楷体" w:eastAsia="楷体" w:cs="楷体"/>
          <w:spacing w:val="-4"/>
          <w:sz w:val="32"/>
          <w:szCs w:val="32"/>
          <w14:textOutline w14:w="5103" w14:cap="sq" w14:cmpd="sng">
            <w14:solidFill>
              <w14:srgbClr w14:val="000000"/>
            </w14:solidFill>
            <w14:prstDash w14:val="solid"/>
            <w14:bevel/>
          </w14:textOutline>
        </w:rPr>
        <w:t>技术审查会议及形成标准报批稿</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4"/>
          <w:kern w:val="0"/>
          <w:sz w:val="32"/>
          <w:szCs w:val="32"/>
          <w:lang w:val="en-US" w:eastAsia="zh-CN" w:bidi="ar-SA"/>
        </w:rPr>
        <w:t>（本章节审查会结束后补充完善）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ascii="黑体" w:hAnsi="黑体" w:eastAsia="黑体" w:cs="黑体"/>
          <w:sz w:val="32"/>
          <w:szCs w:val="32"/>
        </w:rPr>
      </w:pPr>
      <w:r>
        <w:rPr>
          <w:rFonts w:ascii="黑体" w:hAnsi="黑体" w:eastAsia="黑体" w:cs="黑体"/>
          <w:spacing w:val="-1"/>
          <w:sz w:val="32"/>
          <w:szCs w:val="32"/>
        </w:rPr>
        <w:t>四、制定标准的原则和依据，与现行</w:t>
      </w:r>
      <w:r>
        <w:rPr>
          <w:rFonts w:hint="eastAsia" w:ascii="黑体" w:hAnsi="黑体" w:eastAsia="黑体" w:cs="黑体"/>
          <w:spacing w:val="-1"/>
          <w:sz w:val="32"/>
          <w:szCs w:val="32"/>
          <w:lang w:eastAsia="zh-CN"/>
        </w:rPr>
        <w:t>法律法规</w:t>
      </w:r>
      <w:r>
        <w:rPr>
          <w:rFonts w:ascii="黑体" w:hAnsi="黑体" w:eastAsia="黑体" w:cs="黑体"/>
          <w:spacing w:val="-1"/>
          <w:sz w:val="32"/>
          <w:szCs w:val="32"/>
        </w:rPr>
        <w:t>、标准的关系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楷体" w:hAnsi="楷体" w:eastAsia="楷体" w:cs="楷体"/>
          <w:spacing w:val="-2"/>
          <w:sz w:val="32"/>
          <w:szCs w:val="32"/>
          <w14:textOutline w14:w="5103" w14:cap="sq" w14:cmpd="sng">
            <w14:solidFill>
              <w14:srgbClr w14:val="000000"/>
            </w14:solidFill>
            <w14:prstDash w14:val="solid"/>
            <w14:bevel/>
          </w14:textOutline>
        </w:rPr>
      </w:pPr>
      <w:r>
        <w:rPr>
          <w:rFonts w:ascii="楷体" w:hAnsi="楷体" w:eastAsia="楷体" w:cs="楷体"/>
          <w:spacing w:val="-2"/>
          <w:sz w:val="32"/>
          <w:szCs w:val="32"/>
          <w14:textOutline w14:w="5103" w14:cap="sq" w14:cmpd="sng">
            <w14:solidFill>
              <w14:srgbClr w14:val="000000"/>
            </w14:solidFill>
            <w14:prstDash w14:val="solid"/>
            <w14:bevel/>
          </w14:textOutline>
        </w:rPr>
        <w:t>（一）制定标准的原则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2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本标准作为种苗驯化、繁育、种植等标准化生产依据，以促进临沧市中药材产业提质增效、促进乡村振兴和农民增收为目标。在制定时主要遵循以下原则：</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24" w:firstLineChars="200"/>
        <w:textAlignment w:val="auto"/>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绿色生态原则。本规程的制定坚持生态优先、绿色种植，采用科学有效、环境友好的投入品和生物植保技术及效仿自然的栽培方法，肥料施用不产生面源污染，维护适生境自然条件及要素，确保栽培环境和产品质量安全，保障娘母良中药材优良品质。依据标准进行种苗驯化、繁育、种植，将形成一批管理规范、特色鲜明的娘母良标准化种植基地，促进娘母良品种培优、品质提升和品牌打造。</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2、适用性原则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4"/>
          <w:sz w:val="32"/>
          <w:szCs w:val="32"/>
        </w:rPr>
        <w:t>本</w:t>
      </w:r>
      <w:r>
        <w:rPr>
          <w:rFonts w:hint="eastAsia" w:ascii="仿宋_GB2312" w:hAnsi="仿宋_GB2312" w:eastAsia="仿宋_GB2312" w:cs="仿宋_GB2312"/>
          <w:spacing w:val="-4"/>
          <w:sz w:val="32"/>
          <w:szCs w:val="32"/>
          <w:lang w:val="en-US" w:eastAsia="zh-CN"/>
        </w:rPr>
        <w:t>规程</w:t>
      </w:r>
      <w:r>
        <w:rPr>
          <w:rFonts w:hint="eastAsia" w:ascii="仿宋_GB2312" w:hAnsi="仿宋_GB2312" w:eastAsia="仿宋_GB2312" w:cs="仿宋_GB2312"/>
          <w:spacing w:val="-4"/>
          <w:sz w:val="32"/>
          <w:szCs w:val="32"/>
        </w:rPr>
        <w:t>分析了省内外</w:t>
      </w:r>
      <w:r>
        <w:rPr>
          <w:rFonts w:hint="eastAsia" w:ascii="仿宋_GB2312" w:hAnsi="仿宋_GB2312" w:eastAsia="仿宋_GB2312" w:cs="仿宋_GB2312"/>
          <w:spacing w:val="-4"/>
          <w:sz w:val="32"/>
          <w:szCs w:val="32"/>
          <w:lang w:val="en-US" w:eastAsia="zh-CN"/>
        </w:rPr>
        <w:t>西南远志</w:t>
      </w:r>
      <w:r>
        <w:rPr>
          <w:rFonts w:hint="eastAsia" w:ascii="仿宋_GB2312" w:hAnsi="仿宋_GB2312" w:eastAsia="仿宋_GB2312" w:cs="仿宋_GB2312"/>
          <w:spacing w:val="-4"/>
          <w:sz w:val="32"/>
          <w:szCs w:val="32"/>
        </w:rPr>
        <w:t>技术现状，系统总结了</w:t>
      </w:r>
      <w:r>
        <w:rPr>
          <w:rFonts w:hint="eastAsia" w:ascii="仿宋_GB2312" w:hAnsi="仿宋_GB2312" w:eastAsia="仿宋_GB2312" w:cs="仿宋_GB2312"/>
          <w:spacing w:val="-4"/>
          <w:sz w:val="32"/>
          <w:szCs w:val="32"/>
          <w:lang w:val="en-US" w:eastAsia="zh-CN"/>
        </w:rPr>
        <w:t>临沧市</w:t>
      </w:r>
      <w:r>
        <w:rPr>
          <w:rFonts w:hint="eastAsia" w:ascii="仿宋_GB2312" w:hAnsi="仿宋_GB2312" w:eastAsia="仿宋_GB2312" w:cs="仿宋_GB2312"/>
          <w:spacing w:val="-4"/>
          <w:sz w:val="32"/>
          <w:szCs w:val="32"/>
        </w:rPr>
        <w:t>多年来</w:t>
      </w:r>
      <w:r>
        <w:rPr>
          <w:rFonts w:hint="eastAsia" w:ascii="仿宋_GB2312" w:hAnsi="仿宋_GB2312" w:eastAsia="仿宋_GB2312" w:cs="仿宋_GB2312"/>
          <w:spacing w:val="-4"/>
          <w:sz w:val="32"/>
          <w:szCs w:val="32"/>
          <w:lang w:val="en-US" w:eastAsia="zh-CN"/>
        </w:rPr>
        <w:t>娘母良</w:t>
      </w:r>
      <w:r>
        <w:rPr>
          <w:rFonts w:hint="eastAsia" w:ascii="仿宋_GB2312" w:hAnsi="仿宋_GB2312" w:eastAsia="仿宋_GB2312" w:cs="仿宋_GB2312"/>
          <w:snapToGrid w:val="0"/>
          <w:color w:val="000000"/>
          <w:spacing w:val="-4"/>
          <w:kern w:val="0"/>
          <w:sz w:val="32"/>
          <w:szCs w:val="32"/>
          <w:lang w:val="en-US" w:eastAsia="zh-CN" w:bidi="ar-SA"/>
        </w:rPr>
        <w:t>种苗驯化、繁育、种植</w:t>
      </w:r>
      <w:r>
        <w:rPr>
          <w:rFonts w:hint="eastAsia" w:ascii="仿宋_GB2312" w:hAnsi="仿宋_GB2312" w:eastAsia="仿宋_GB2312" w:cs="仿宋_GB2312"/>
          <w:spacing w:val="-4"/>
          <w:sz w:val="32"/>
          <w:szCs w:val="32"/>
        </w:rPr>
        <w:t>的经验得失，结合</w:t>
      </w:r>
      <w:r>
        <w:rPr>
          <w:rFonts w:hint="eastAsia" w:ascii="仿宋_GB2312" w:hAnsi="仿宋_GB2312" w:eastAsia="仿宋_GB2312" w:cs="仿宋_GB2312"/>
          <w:spacing w:val="-4"/>
          <w:sz w:val="32"/>
          <w:szCs w:val="32"/>
          <w:lang w:val="en-US" w:eastAsia="zh-CN"/>
        </w:rPr>
        <w:t>临沧市</w:t>
      </w:r>
      <w:r>
        <w:rPr>
          <w:rFonts w:hint="eastAsia" w:ascii="仿宋_GB2312" w:hAnsi="仿宋_GB2312" w:eastAsia="仿宋_GB2312" w:cs="仿宋_GB2312"/>
          <w:spacing w:val="-4"/>
          <w:sz w:val="32"/>
          <w:szCs w:val="32"/>
        </w:rPr>
        <w:t>自然环境，立足生产实际和发展需要，简便实用、可操作性强，基层技术人员和生产者都能看得懂，并且能按照标准规定进行实际操作，充分反映了标准的适用性和</w:t>
      </w:r>
      <w:r>
        <w:rPr>
          <w:rFonts w:hint="eastAsia" w:ascii="仿宋_GB2312" w:hAnsi="仿宋_GB2312" w:eastAsia="仿宋_GB2312" w:cs="仿宋_GB2312"/>
          <w:spacing w:val="-5"/>
          <w:sz w:val="32"/>
          <w:szCs w:val="32"/>
        </w:rPr>
        <w:t>可操作性。</w:t>
      </w:r>
    </w:p>
    <w:p>
      <w:pPr>
        <w:pStyle w:val="2"/>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left="0" w:right="0" w:firstLine="62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科学性原则</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napToGrid w:val="0"/>
          <w:color w:val="000000"/>
          <w:spacing w:val="-4"/>
          <w:kern w:val="0"/>
          <w:sz w:val="32"/>
          <w:szCs w:val="32"/>
          <w:lang w:val="en-US" w:eastAsia="zh-CN" w:bidi="ar-SA"/>
        </w:rPr>
        <w:t>本规程的制定以提升中药材娘母良质量水平、促进农民增收为目标，</w:t>
      </w:r>
      <w:r>
        <w:rPr>
          <w:rFonts w:hint="eastAsia" w:ascii="仿宋_GB2312" w:hAnsi="仿宋_GB2312" w:eastAsia="仿宋_GB2312" w:cs="仿宋_GB2312"/>
          <w:snapToGrid w:val="0"/>
          <w:color w:val="000000"/>
          <w:spacing w:val="-4"/>
          <w:kern w:val="0"/>
          <w:sz w:val="32"/>
          <w:szCs w:val="32"/>
          <w:lang w:val="en-US" w:eastAsia="en-US" w:bidi="ar-SA"/>
        </w:rPr>
        <w:t>立足生产区域气候生态特点，结合产业发展趋势，以大量试验数据为依据，严谨分析，确保标准的科学性。</w:t>
      </w:r>
      <w:r>
        <w:rPr>
          <w:rFonts w:hint="eastAsia" w:ascii="仿宋_GB2312" w:hAnsi="仿宋_GB2312" w:eastAsia="仿宋_GB2312" w:cs="仿宋_GB2312"/>
          <w:snapToGrid w:val="0"/>
          <w:color w:val="000000"/>
          <w:spacing w:val="-4"/>
          <w:kern w:val="0"/>
          <w:sz w:val="32"/>
          <w:szCs w:val="32"/>
          <w:lang w:val="en-US" w:eastAsia="zh-CN" w:bidi="ar-SA"/>
        </w:rPr>
        <w:t>按照规程进行娘母良种苗驯化、繁育、种植和推广，将极大提升临沧中药材质量效益和产业竞争力，促进全临沧市中药材产业高质量发展。</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spacing w:val="-4"/>
          <w:kern w:val="0"/>
          <w:sz w:val="32"/>
          <w:szCs w:val="32"/>
          <w:lang w:val="en-US" w:eastAsia="zh-CN" w:bidi="ar-SA"/>
        </w:rPr>
        <w:t>协调性原则。标准条款内容的研制与我国现行的法规、管理规定及相关标准相协调。</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40"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z w:val="32"/>
          <w:szCs w:val="32"/>
        </w:rPr>
        <w:t>统一性原则。标准注重以前所发布的现行国家、行业、地方标准引用和参照近年立项的国家、行业、地方标准与现行标准，做到与之完全统一、协调。</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560" w:lineRule="exact"/>
        <w:ind w:left="0" w:leftChars="0" w:firstLine="628" w:firstLineChars="200"/>
        <w:textAlignment w:val="auto"/>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规范性原则</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4"/>
          <w:sz w:val="32"/>
          <w:szCs w:val="32"/>
        </w:rPr>
        <w:t>本规程严格按照 GB/T 1.1-2020《标准化工作导则 第 1 部分：标准的结构和编写》给出的规则进行起草，文本格式规范。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6" w:firstLineChars="200"/>
        <w:textAlignment w:val="baseline"/>
        <w:rPr>
          <w:rFonts w:ascii="楷体" w:hAnsi="楷体" w:eastAsia="楷体" w:cs="楷体"/>
          <w:sz w:val="30"/>
          <w:szCs w:val="30"/>
        </w:rPr>
      </w:pPr>
      <w:r>
        <w:rPr>
          <w:rFonts w:ascii="楷体" w:hAnsi="楷体" w:eastAsia="楷体" w:cs="楷体"/>
          <w:spacing w:val="-1"/>
          <w:sz w:val="30"/>
          <w:szCs w:val="30"/>
          <w14:textOutline w14:w="5103" w14:cap="sq" w14:cmpd="sng">
            <w14:solidFill>
              <w14:srgbClr w14:val="000000"/>
            </w14:solidFill>
            <w14:prstDash w14:val="solid"/>
            <w14:bevel/>
          </w14:textOutline>
        </w:rPr>
        <w:t>（二）与现行</w:t>
      </w:r>
      <w:r>
        <w:rPr>
          <w:rFonts w:hint="eastAsia" w:ascii="楷体" w:hAnsi="楷体" w:eastAsia="楷体" w:cs="楷体"/>
          <w:spacing w:val="-1"/>
          <w:sz w:val="30"/>
          <w:szCs w:val="30"/>
          <w:lang w:eastAsia="zh-CN"/>
          <w14:textOutline w14:w="5103" w14:cap="sq" w14:cmpd="sng">
            <w14:solidFill>
              <w14:srgbClr w14:val="000000"/>
            </w14:solidFill>
            <w14:prstDash w14:val="solid"/>
            <w14:bevel/>
          </w14:textOutline>
        </w:rPr>
        <w:t>法律法规</w:t>
      </w:r>
      <w:r>
        <w:rPr>
          <w:rFonts w:ascii="楷体" w:hAnsi="楷体" w:eastAsia="楷体" w:cs="楷体"/>
          <w:spacing w:val="-1"/>
          <w:sz w:val="30"/>
          <w:szCs w:val="30"/>
          <w14:textOutline w14:w="5103" w14:cap="sq" w14:cmpd="sng">
            <w14:solidFill>
              <w14:srgbClr w14:val="000000"/>
            </w14:solidFill>
            <w14:prstDash w14:val="solid"/>
            <w14:bevel/>
          </w14:textOutline>
        </w:rPr>
        <w:t>、标准的关系</w:t>
      </w:r>
    </w:p>
    <w:p>
      <w:pPr>
        <w:keepNext w:val="0"/>
        <w:keepLines w:val="0"/>
        <w:pageBreakBefore w:val="0"/>
        <w:kinsoku/>
        <w:wordWrap/>
        <w:overflowPunct/>
        <w:topLinePunct w:val="0"/>
        <w:bidi w:val="0"/>
        <w:adjustRightInd w:val="0"/>
        <w:snapToGrid w:val="0"/>
        <w:spacing w:line="560" w:lineRule="exact"/>
        <w:ind w:firstLine="624" w:firstLineChars="200"/>
        <w:textAlignment w:val="auto"/>
        <w:rPr>
          <w:rFonts w:hint="eastAsia" w:ascii="仿宋_GB2312" w:hAnsi="仿宋_GB2312" w:eastAsia="仿宋_GB2312" w:cs="仿宋_GB2312"/>
          <w:snapToGrid w:val="0"/>
          <w:color w:val="000000"/>
          <w:spacing w:val="-4"/>
          <w:kern w:val="0"/>
          <w:sz w:val="32"/>
          <w:szCs w:val="32"/>
          <w:lang w:val="en-US" w:eastAsia="en-US" w:bidi="ar-SA"/>
        </w:rPr>
      </w:pPr>
      <w:r>
        <w:rPr>
          <w:rFonts w:hint="eastAsia" w:ascii="仿宋_GB2312" w:hAnsi="仿宋_GB2312" w:eastAsia="仿宋_GB2312" w:cs="仿宋_GB2312"/>
          <w:snapToGrid w:val="0"/>
          <w:color w:val="000000"/>
          <w:spacing w:val="-4"/>
          <w:kern w:val="0"/>
          <w:sz w:val="32"/>
          <w:szCs w:val="32"/>
          <w:lang w:val="en-US" w:eastAsia="zh-CN" w:bidi="ar-SA"/>
        </w:rPr>
        <w:t>本规程</w:t>
      </w:r>
      <w:r>
        <w:rPr>
          <w:rFonts w:hint="eastAsia" w:ascii="仿宋_GB2312" w:hAnsi="仿宋_GB2312" w:eastAsia="仿宋_GB2312" w:cs="仿宋_GB2312"/>
          <w:snapToGrid w:val="0"/>
          <w:color w:val="000000"/>
          <w:spacing w:val="-4"/>
          <w:kern w:val="0"/>
          <w:sz w:val="32"/>
          <w:szCs w:val="32"/>
          <w:lang w:val="en-US" w:eastAsia="en-US" w:bidi="ar-SA"/>
        </w:rPr>
        <w:t>的数据来源于</w:t>
      </w:r>
      <w:r>
        <w:rPr>
          <w:rFonts w:hint="eastAsia" w:ascii="仿宋_GB2312" w:hAnsi="仿宋_GB2312" w:eastAsia="仿宋_GB2312" w:cs="仿宋_GB2312"/>
          <w:sz w:val="32"/>
          <w:szCs w:val="32"/>
          <w:lang w:val="en-US" w:eastAsia="zh-CN"/>
        </w:rPr>
        <w:t>云南本源生物医药有限公司</w:t>
      </w:r>
      <w:r>
        <w:rPr>
          <w:rFonts w:hint="eastAsia" w:ascii="仿宋_GB2312" w:hAnsi="仿宋_GB2312" w:eastAsia="仿宋_GB2312" w:cs="仿宋_GB2312"/>
          <w:snapToGrid w:val="0"/>
          <w:color w:val="000000"/>
          <w:spacing w:val="-4"/>
          <w:kern w:val="0"/>
          <w:sz w:val="32"/>
          <w:szCs w:val="32"/>
          <w:lang w:val="en-US" w:eastAsia="zh-CN" w:bidi="ar-SA"/>
        </w:rPr>
        <w:t>娘母良的种苗驯化、繁育和种植过程，是标准化繁殖、栽培娘母良的经验实践。</w:t>
      </w:r>
      <w:r>
        <w:rPr>
          <w:rFonts w:hint="eastAsia" w:ascii="仿宋_GB2312" w:hAnsi="仿宋_GB2312" w:eastAsia="仿宋_GB2312" w:cs="仿宋_GB2312"/>
          <w:snapToGrid w:val="0"/>
          <w:color w:val="000000"/>
          <w:spacing w:val="-4"/>
          <w:kern w:val="0"/>
          <w:sz w:val="32"/>
          <w:szCs w:val="32"/>
          <w:lang w:val="en-US" w:eastAsia="en-US" w:bidi="ar-SA"/>
        </w:rPr>
        <w:t>该地方标准的制定符合现行有关</w:t>
      </w:r>
      <w:r>
        <w:rPr>
          <w:rFonts w:hint="eastAsia" w:ascii="仿宋_GB2312" w:hAnsi="仿宋_GB2312" w:eastAsia="仿宋_GB2312" w:cs="仿宋_GB2312"/>
          <w:snapToGrid w:val="0"/>
          <w:color w:val="000000"/>
          <w:spacing w:val="-4"/>
          <w:kern w:val="0"/>
          <w:sz w:val="32"/>
          <w:szCs w:val="32"/>
          <w:lang w:val="en-US" w:eastAsia="zh-CN" w:bidi="ar-SA"/>
        </w:rPr>
        <w:t>法律法规</w:t>
      </w:r>
      <w:r>
        <w:rPr>
          <w:rFonts w:hint="eastAsia" w:ascii="仿宋_GB2312" w:hAnsi="仿宋_GB2312" w:eastAsia="仿宋_GB2312" w:cs="仿宋_GB2312"/>
          <w:snapToGrid w:val="0"/>
          <w:color w:val="000000"/>
          <w:spacing w:val="-4"/>
          <w:kern w:val="0"/>
          <w:sz w:val="32"/>
          <w:szCs w:val="32"/>
          <w:lang w:val="en-US" w:eastAsia="en-US" w:bidi="ar-SA"/>
        </w:rPr>
        <w:t>的规定，能与现行有关国家标准、行业标准协调一致。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黑体" w:hAnsi="黑体" w:eastAsia="黑体" w:cs="黑体"/>
          <w:sz w:val="32"/>
          <w:szCs w:val="32"/>
          <w:highlight w:val="none"/>
          <w:lang w:eastAsia="zh-CN"/>
        </w:rPr>
      </w:pPr>
      <w:r>
        <w:rPr>
          <w:rFonts w:hint="eastAsia" w:ascii="黑体" w:hAnsi="黑体" w:eastAsia="黑体" w:cs="黑体"/>
          <w:spacing w:val="-1"/>
          <w:sz w:val="32"/>
          <w:szCs w:val="32"/>
          <w:highlight w:val="none"/>
        </w:rPr>
        <w:t>五、主要条款的说明，主要技术指标、参数、试验验证的论述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4" w:firstLineChars="200"/>
        <w:textAlignment w:val="baseline"/>
        <w:rPr>
          <w:rFonts w:ascii="楷体" w:hAnsi="楷体" w:eastAsia="楷体" w:cs="楷体"/>
          <w:spacing w:val="-9"/>
          <w:sz w:val="32"/>
          <w:szCs w:val="32"/>
          <w14:textOutline w14:w="5103" w14:cap="sq" w14:cmpd="sng">
            <w14:solidFill>
              <w14:srgbClr w14:val="000000"/>
            </w14:solidFill>
            <w14:prstDash w14:val="solid"/>
            <w14:bevel/>
          </w14:textOutline>
        </w:rPr>
      </w:pPr>
      <w:r>
        <w:rPr>
          <w:rFonts w:hint="eastAsia" w:ascii="楷体" w:hAnsi="楷体" w:eastAsia="楷体" w:cs="楷体"/>
          <w:spacing w:val="-9"/>
          <w:sz w:val="32"/>
          <w:szCs w:val="32"/>
          <w:lang w:eastAsia="zh-CN"/>
          <w14:textOutline w14:w="5103" w14:cap="sq" w14:cmpd="sng">
            <w14:solidFill>
              <w14:srgbClr w14:val="000000"/>
            </w14:solidFill>
            <w14:prstDash w14:val="solid"/>
            <w14:bevel/>
          </w14:textOutline>
        </w:rPr>
        <w:t>（</w:t>
      </w:r>
      <w:r>
        <w:rPr>
          <w:rFonts w:ascii="楷体" w:hAnsi="楷体" w:eastAsia="楷体" w:cs="楷体"/>
          <w:spacing w:val="-9"/>
          <w:sz w:val="32"/>
          <w:szCs w:val="32"/>
          <w14:textOutline w14:w="5103" w14:cap="sq" w14:cmpd="sng">
            <w14:solidFill>
              <w14:srgbClr w14:val="000000"/>
            </w14:solidFill>
            <w14:prstDash w14:val="solid"/>
            <w14:bevel/>
          </w14:textOutline>
        </w:rPr>
        <w:t>一</w:t>
      </w:r>
      <w:r>
        <w:rPr>
          <w:rFonts w:hint="eastAsia" w:ascii="楷体" w:hAnsi="楷体" w:eastAsia="楷体" w:cs="楷体"/>
          <w:spacing w:val="-9"/>
          <w:sz w:val="32"/>
          <w:szCs w:val="32"/>
          <w:lang w:eastAsia="zh-CN"/>
          <w14:textOutline w14:w="5103" w14:cap="sq" w14:cmpd="sng">
            <w14:solidFill>
              <w14:srgbClr w14:val="000000"/>
            </w14:solidFill>
            <w14:prstDash w14:val="solid"/>
            <w14:bevel/>
          </w14:textOutline>
        </w:rPr>
        <w:t>）</w:t>
      </w:r>
      <w:r>
        <w:rPr>
          <w:rFonts w:ascii="楷体" w:hAnsi="楷体" w:eastAsia="楷体" w:cs="楷体"/>
          <w:spacing w:val="-9"/>
          <w:sz w:val="32"/>
          <w:szCs w:val="32"/>
          <w14:textOutline w14:w="5103" w14:cap="sq" w14:cmpd="sng">
            <w14:solidFill>
              <w14:srgbClr w14:val="000000"/>
            </w14:solidFill>
            <w14:prstDash w14:val="solid"/>
            <w14:bevel/>
          </w14:textOutline>
        </w:rPr>
        <w:t>标准名称</w:t>
      </w:r>
    </w:p>
    <w:p>
      <w:pPr>
        <w:pStyle w:val="2"/>
        <w:keepNext w:val="0"/>
        <w:keepLines w:val="0"/>
        <w:pageBreakBefore w:val="0"/>
        <w:overflowPunct/>
        <w:topLinePunct w:val="0"/>
        <w:bidi w:val="0"/>
        <w:spacing w:line="560" w:lineRule="exact"/>
        <w:ind w:firstLine="936"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snapToGrid w:val="0"/>
          <w:color w:val="auto"/>
          <w:spacing w:val="-4"/>
          <w:kern w:val="0"/>
          <w:sz w:val="32"/>
          <w:szCs w:val="32"/>
          <w:lang w:val="en-US" w:eastAsia="en-US" w:bidi="ar-SA"/>
        </w:rPr>
        <w:t>标准名称为《娘母良栽培技术规程》</w:t>
      </w:r>
      <w:r>
        <w:rPr>
          <w:rFonts w:hint="eastAsia" w:ascii="仿宋_GB2312" w:hAnsi="仿宋_GB2312" w:eastAsia="仿宋_GB2312" w:cs="仿宋_GB2312"/>
          <w:color w:val="auto"/>
          <w:sz w:val="32"/>
          <w:szCs w:val="32"/>
        </w:rPr>
        <w:t>，原产于临沧市，制定本《栽培技术规程》标准，主要用于指导临沧市定性的珍稀濒危中药材物种娘母良的种苗驯化、繁育和种植。</w:t>
      </w:r>
    </w:p>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04" w:firstLineChars="200"/>
        <w:textAlignment w:val="baseline"/>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pPr>
      <w:r>
        <w:rPr>
          <w:rFonts w:hint="eastAsia" w:ascii="楷体" w:hAnsi="楷体" w:eastAsia="楷体" w:cs="楷体"/>
          <w:spacing w:val="-9"/>
          <w:sz w:val="32"/>
          <w:szCs w:val="32"/>
          <w:lang w:val="en-US" w:eastAsia="zh-CN"/>
          <w14:textOutline w14:w="5103" w14:cap="sq" w14:cmpd="sng">
            <w14:solidFill>
              <w14:srgbClr w14:val="000000"/>
            </w14:solidFill>
            <w14:prstDash w14:val="solid"/>
            <w14:bevel/>
          </w14:textOutline>
        </w:rPr>
        <w:t>（二）产地环境要求</w:t>
      </w:r>
    </w:p>
    <w:p>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24" w:firstLineChars="200"/>
        <w:textAlignment w:val="baseline"/>
        <w:rPr>
          <w:rFonts w:hint="eastAsia" w:ascii="仿宋_GB2312" w:hAnsi="仿宋_GB2312" w:eastAsia="仿宋_GB2312" w:cs="仿宋_GB2312"/>
          <w:snapToGrid w:val="0"/>
          <w:color w:val="auto"/>
          <w:spacing w:val="-4"/>
          <w:kern w:val="0"/>
          <w:sz w:val="32"/>
          <w:szCs w:val="32"/>
          <w:lang w:val="en-US" w:eastAsia="zh-CN" w:bidi="ar-SA"/>
        </w:rPr>
      </w:pPr>
      <w:r>
        <w:rPr>
          <w:rFonts w:hint="eastAsia" w:ascii="仿宋_GB2312" w:hAnsi="仿宋_GB2312" w:eastAsia="仿宋_GB2312" w:cs="仿宋_GB2312"/>
          <w:snapToGrid w:val="0"/>
          <w:color w:val="auto"/>
          <w:spacing w:val="-4"/>
          <w:kern w:val="0"/>
          <w:sz w:val="32"/>
          <w:szCs w:val="32"/>
          <w:lang w:val="en-US" w:eastAsia="zh-CN" w:bidi="ar-SA"/>
        </w:rPr>
        <w:t>根据娘母良的野生环境条件、生长习性及综合性试验分析，娘母良的产地环境要求，适合在海拔800 m～2000 m，年平均气温为15℃～30℃，年均降雨量在1000 mm～2200 mm，空气环境质量应符合GB 3095中二级的要求。土壤环境质量应符合GB 15618的要求。水的质量应符合GB 5084中旱地作物的要求。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04" w:firstLineChars="200"/>
        <w:textAlignment w:val="baseline"/>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（三）种苗繁育</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1.选地：宜选择交通便利，排水良好，地势平缓，土壤疏松的砂壤土地块，含砂量≥40％。</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2.整地：春夏秋季均可整地，深翻20 cm～30 cm，深翻结束后，浅耕一遍。结合整地每667.7m2施入磷酸二铵225 kg～300 kg，或农家肥1 500 kg～2 000 kg，生石灰粉2 kg～2.5 kg，加施草木灰100 kg～300 kg，翻地时施入充分拌匀后，耙细，整平。</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3.种子繁育</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（1）种子采集：9月份果实变黑成熟时采集，要求采果母株2年生以上，生长健壮、无病虫害，果实饱满。果实采收后，在通风的室内晾晒，当果壳风干后搓出种子，用水浸洗去瘪粒种子，用湿润的细沙储存。</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（2）配制营养土：深翻30 cm以上，暴晒5 d～7 d，每667㎡加入腐熟有机肥1 000 kg～1 500kg、N:P2O5:K2O=15:15:15的复合肥15 kg～20 kg为底肥，细碎拌匀。</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（3）搭建遮阴棚：采用钢架或竹木作支架，搭建高2.0 m～2.5 m，透光率20%～30%的遮荫棚，寒冷冬季加盖塑料膜。</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（4）建苗床：整地后按高20 cm～25 cm，宽100 cm～130 cm建苗床，长依地块而定。间留步道 40 cm。</w:t>
      </w:r>
    </w:p>
    <w:p>
      <w:pPr>
        <w:pStyle w:val="16"/>
        <w:keepNext w:val="0"/>
        <w:keepLines w:val="0"/>
        <w:pageBreakBefore w:val="0"/>
        <w:numPr>
          <w:ilvl w:val="0"/>
          <w:numId w:val="0"/>
        </w:numPr>
        <w:wordWrap/>
        <w:overflowPunct/>
        <w:topLinePunct w:val="0"/>
        <w:bidi w:val="0"/>
        <w:spacing w:line="560" w:lineRule="exact"/>
        <w:ind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（5）装育苗盘：将配好的营养土放入长×宽×深540 mm×280 mm×53 mm 的育苗盘中，营养土厚度低于盘面0.5 cm～1 cm，按苗床宽整齐摆放在苗床上。</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（6）播种：种子采集后翌年3月～4月播种。播种前将种子在0.2%的多菌灵或0.5%高锰酸钾溶液消毒里面浸泡消毒8 h～10 h，之后将种子均匀撒在育苗盘里，每穴 2～3粒。播种后覆盖细土约0.5 cm，再盖松针0.5 cm～l cm。每个育苗盘播种180株～220株，每667m2播种量3 kg～3.5 kg。</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（7）搭建小拱棚：依据苗床宽度，选择竹片等拱条，长度150 cm～240 cm，将拱条弯成弓形，将其两端插入苗床两侧，入土深度为15 cm～20 cm，拱条间距80 cm～100 cm，小拱棚高 40 cm～60 cm。全部拱条插完后，在拱条上再绑3道横杆，使骨架成为一个牢固整体。选择厚度0.08 mm～0.12 mm、宽度160 cm～240 cm的白色薄膜扣棚，先从一端开始，两侧拉紧，用土压实，最后压住另一端，形成封闭的小棚。薄膜质量应符合GB/T 4455的要求。</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（8）苗床管理：根据育苗基质的湿度，适时补水，保证种子顺利发芽。出苗前应保持基质湿润，出苗后保持通风透光。出苗后视土壤墒情浇水，保持土壤湿润，雨季注意排水。</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4.扦插繁育</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（1）母本选择：应选择种源清楚，表型一致，有效成分含量高，主根粗壮，无病虫害、无损伤，芽头完好，生长期3 y以上的健壮植株作为母本。</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（2）插穗选择：应选择插穗成熟度达半木质化，直径达0.2 cm以上，带芽头根茎的枝条作为插穗。</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（3）搭建遮阴棚：采用钢架或竹木作支架，搭建高2.0 m～2.5 m，透光率20%～30%的遮荫棚，寒冷冬季加盖塑料膜。</w:t>
      </w:r>
    </w:p>
    <w:p>
      <w:pPr>
        <w:pStyle w:val="12"/>
        <w:keepNext w:val="0"/>
        <w:keepLines w:val="0"/>
        <w:pageBreakBefore w:val="0"/>
        <w:wordWrap/>
        <w:overflowPunct/>
        <w:topLinePunct w:val="0"/>
        <w:bidi w:val="0"/>
        <w:spacing w:line="560" w:lineRule="exact"/>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（4）建苗床：整地后按高20 cm～25 cm，宽100 cm～130 cm建苗床，长依地块而定。间留步道 40 cm。</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（5）插穗处理：用消毒后的剪刀将带芽头根茎的插穗截成长度为3 cm～5 cm的段，每段保留2个芽以上，伤口蘸草木灰或整个浸入多菌灵800倍液～1 000倍液中5 min，每30～50条为1捆，待表面水面晾干后放入浓度为800 mg/L～1 000 mg/L的ABT生根粉1号水溶液中浸泡3 h～4 h后待扦插。</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（6）扦插：宜在每年6月～9月进行。扦插前先将床面喷湿，然后打孔，孔径0.5 cm～0.6 cm，孔深4 cm～5 cm，将插穗插入孔内压实。扦插株行距为3 cm×3 cm。</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（7）宜在每年6月～9月进行。扦插前先将床面喷湿，然后打孔，孔径0.5 cm～0.6 cm，孔深4 cm～5 cm，将插穗插入孔内压实。扦插株行距为3 cm×3 cm。</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（8）苗床管理：扦插后10 d内，应保持沙土湿润、插穗叶片新鲜。温度控制在20℃～25℃。10 d后保持每周喷水3次～4次。苗木扦插后2 d～4 d内，喷洒0.25%的多菌灵溶液进行全面消毒，一般用量为每667㎡ 200 g。</w:t>
      </w:r>
    </w:p>
    <w:p>
      <w:pPr>
        <w:pStyle w:val="12"/>
        <w:keepNext w:val="0"/>
        <w:keepLines w:val="0"/>
        <w:pageBreakBefore w:val="0"/>
        <w:wordWrap/>
        <w:overflowPunct/>
        <w:topLinePunct w:val="0"/>
        <w:bidi w:val="0"/>
        <w:spacing w:line="560" w:lineRule="exact"/>
        <w:ind w:left="0" w:leftChars="0" w:firstLine="604" w:firstLineChars="200"/>
        <w:rPr>
          <w:rFonts w:hint="default" w:ascii="楷体" w:hAnsi="楷体" w:eastAsia="楷体" w:cs="楷体"/>
          <w:b w:val="0"/>
          <w:bCs w:val="0"/>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（四）大田移栽</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1.选地：排水良好，地势平缓，土壤疏松的砂壤土地块。</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2.整地：种植前1个月，清除地面杂草，结合整地每667㎡施入腐熟农家肥1 500 kg～2 000 kg、钙镁磷肥50 kg～100 kg作为基肥，土地深翻30 cm以上，晒垡1个月后再深翻细碎平整。</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3.搭建遮阴棚：采用钢架或竹木作支架，搭建高2.0 m～2.5 m的遮阴棚，移栽第1年透光率为15%～20%，第2年视生长情况适时调整。</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4.起墒：按等高线理墒，墒面宽120 cm、高30 cm，沟宽30 cm。</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5.定植</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（1）定植时间：5月～7月。</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（2）起苗：当苗高12 cm以上，须根3根以上时起苗。在土壤湿润的情况下从床面一边向另一边顺序起苗，应保持种苗完整，并去除受损伤或受病虫危害的种苗。</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（3）种子苗定植：选择无病虫害、无明显机械损伤的健康种苗。种植先将床面喷湿，然后打孔，孔径0.5 cm～0.6 cm，孔深4 cm～5 cm，将种苗插入孔内压实。种植后压实土壤，覆盖1 cm～2 cm的松针或碎草，浇透水。种植株距为25 cm×25 cm。</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（4）扦插苗定植：扦插苗成活后第二年移栽定植，在整好的地块上覆盖一层厚度10 cm～15 cm的无病、虫感染的砂红壤生土，平整后按行距25 cm～25 cm，开深7 cm～8 cm、宽2 cm～3 cm的种植沟，将经过处理的种苗按株距25cm～25 cm进行定植，盖土压实，浇透定根水。</w:t>
      </w:r>
    </w:p>
    <w:p>
      <w:pPr>
        <w:pStyle w:val="12"/>
        <w:keepNext w:val="0"/>
        <w:keepLines w:val="0"/>
        <w:pageBreakBefore w:val="0"/>
        <w:wordWrap/>
        <w:overflowPunct/>
        <w:topLinePunct w:val="0"/>
        <w:bidi w:val="0"/>
        <w:spacing w:line="560" w:lineRule="exact"/>
        <w:ind w:left="0" w:leftChars="0" w:firstLine="604" w:firstLineChars="200"/>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（五）田间管理</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1.补苗：当苗下地一个月，出现返青时，及时移除死苗、坏苗，在缺苗的地方及时补苗。</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2.松土除草：娘母良植株矮小，苗期生长缓慢，应注意松土除草。松土要浅，用耙子浅浅地搂松地面，连搂2次，保持土表疏松湿润，避免杂草掩盖植株。禁止使用禁用除草剂。</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3.水分管理：视天气、土壤墒情，及时浇灌排水。</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4.肥料管理：每年分别于6月上旬、7月中旬、8月下旬视长势每667㎡追施N:P2O5:K2O=15:15:15的复合肥10 kg～15 kg。</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5.冬季管理：11月～12月，去枯、残、病的茎叶，运至田外进行无害化处理。每667㎡用200 kg腐熟有机肥和细土加盖在墒面上。</w:t>
      </w:r>
    </w:p>
    <w:p>
      <w:pPr>
        <w:pStyle w:val="12"/>
        <w:keepNext w:val="0"/>
        <w:keepLines w:val="0"/>
        <w:pageBreakBefore w:val="0"/>
        <w:wordWrap/>
        <w:overflowPunct/>
        <w:topLinePunct w:val="0"/>
        <w:bidi w:val="0"/>
        <w:spacing w:line="560" w:lineRule="exact"/>
        <w:ind w:left="0" w:leftChars="0" w:firstLine="604" w:firstLineChars="200"/>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（六）病虫草害管理</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1.草害：娘母良植株矮小，苗期生长缓慢，应注意松土除草。松土要浅，用耙子浅浅地搂松地面，连搂2次，保持土表疏松湿润，避免杂草掩盖植株。禁止使用禁用除草剂。</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2.病虫害：主要病害有根腐病、叶枯病、白粉病；主要虫害有蚜虫、蚂蚁等。遵循“预防为主，综合防治”的原则，优先采用农业防治、物理防治和生物防治措施。</w:t>
      </w:r>
    </w:p>
    <w:p>
      <w:pPr>
        <w:pStyle w:val="12"/>
        <w:keepNext w:val="0"/>
        <w:keepLines w:val="0"/>
        <w:pageBreakBefore w:val="0"/>
        <w:wordWrap/>
        <w:overflowPunct/>
        <w:topLinePunct w:val="0"/>
        <w:bidi w:val="0"/>
        <w:spacing w:line="560" w:lineRule="exact"/>
        <w:ind w:left="0" w:leftChars="0" w:firstLine="604" w:firstLineChars="200"/>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（七）采收及加工</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1.采收：移栽后2～3年采收，11月～12月地上茎叶枯萎时采收。采挖时将根茎全部挖起，抖净泥土，除去残叶及须根。</w:t>
      </w:r>
    </w:p>
    <w:p>
      <w:pPr>
        <w:pStyle w:val="12"/>
        <w:keepNext w:val="0"/>
        <w:keepLines w:val="0"/>
        <w:pageBreakBefore w:val="0"/>
        <w:wordWrap/>
        <w:overflowPunct/>
        <w:topLinePunct w:val="0"/>
        <w:bidi w:val="0"/>
        <w:spacing w:line="560" w:lineRule="exact"/>
        <w:ind w:left="0" w:leftChars="0" w:firstLine="624" w:firstLineChars="200"/>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2.加工：将即将成为商品药材的娘母良进行初加工，操作人员不能是传染病人，体表有伤口或皮肤过敏者。加工人员应戴口罩。将采收的娘母良，剔除破损、腐烂变质的根在晾晒台上晾晒，晾晒期间防止雨淋、雨水浸泡。且各项质量指标应达到《中国药典》（2020版）远志的要求后才能进行包装。</w:t>
      </w:r>
    </w:p>
    <w:p>
      <w:pPr>
        <w:pStyle w:val="12"/>
        <w:keepNext w:val="0"/>
        <w:keepLines w:val="0"/>
        <w:pageBreakBefore w:val="0"/>
        <w:wordWrap/>
        <w:overflowPunct/>
        <w:topLinePunct w:val="0"/>
        <w:bidi w:val="0"/>
        <w:spacing w:line="560" w:lineRule="exact"/>
        <w:ind w:left="0" w:leftChars="0" w:firstLine="604" w:firstLineChars="200"/>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pPr>
      <w:r>
        <w:rPr>
          <w:rFonts w:hint="eastAsia" w:ascii="楷体" w:hAnsi="楷体" w:eastAsia="楷体" w:cs="楷体"/>
          <w:snapToGrid w:val="0"/>
          <w:color w:val="000000"/>
          <w:spacing w:val="-9"/>
          <w:kern w:val="0"/>
          <w:sz w:val="32"/>
          <w:szCs w:val="32"/>
          <w:lang w:val="en-US" w:eastAsia="zh-CN" w:bidi="ar-SA"/>
          <w14:textOutline w14:w="5103" w14:cap="sq" w14:cmpd="sng">
            <w14:solidFill>
              <w14:srgbClr w14:val="000000"/>
            </w14:solidFill>
            <w14:prstDash w14:val="solid"/>
            <w14:bevel/>
          </w14:textOutline>
        </w:rPr>
        <w:t>（八）档案记录</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auto"/>
          <w:spacing w:val="-4"/>
          <w:kern w:val="0"/>
          <w:sz w:val="32"/>
          <w:szCs w:val="32"/>
          <w:lang w:val="en-US" w:eastAsia="zh-CN" w:bidi="ar-SA"/>
        </w:rPr>
      </w:pPr>
      <w:r>
        <w:rPr>
          <w:rFonts w:hint="eastAsia" w:ascii="方正仿宋_GB2312" w:hAnsi="方正仿宋_GB2312" w:eastAsia="方正仿宋_GB2312" w:cs="方正仿宋_GB2312"/>
          <w:snapToGrid w:val="0"/>
          <w:color w:val="auto"/>
          <w:spacing w:val="-4"/>
          <w:kern w:val="0"/>
          <w:sz w:val="32"/>
          <w:szCs w:val="32"/>
          <w:lang w:val="en-US" w:eastAsia="zh-CN" w:bidi="ar-SA"/>
        </w:rPr>
        <w:t>根据药品管理的溯源要求，因此建立档案管理标准。</w:t>
      </w:r>
    </w:p>
    <w:p>
      <w:pPr>
        <w:pStyle w:val="12"/>
        <w:keepNext w:val="0"/>
        <w:keepLines w:val="0"/>
        <w:pageBreakBefore w:val="0"/>
        <w:wordWrap/>
        <w:overflowPunct/>
        <w:topLinePunct w:val="0"/>
        <w:bidi w:val="0"/>
        <w:spacing w:line="560" w:lineRule="exact"/>
        <w:ind w:left="0" w:leftChars="0" w:firstLine="624" w:firstLineChars="200"/>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建立田间档案，记录土壤处理、病虫害防控、施肥、除草、采收等每一环节的档案。档案的保存期限不少于1个生产周期。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2" w:firstLineChars="200"/>
        <w:textAlignment w:val="baseline"/>
        <w:rPr>
          <w:rFonts w:ascii="黑体" w:hAnsi="黑体" w:eastAsia="黑体" w:cs="黑体"/>
          <w:sz w:val="32"/>
          <w:szCs w:val="32"/>
        </w:rPr>
      </w:pPr>
      <w:r>
        <w:rPr>
          <w:rFonts w:ascii="黑体" w:hAnsi="黑体" w:eastAsia="黑体" w:cs="黑体"/>
          <w:spacing w:val="-2"/>
          <w:sz w:val="32"/>
          <w:szCs w:val="32"/>
        </w:rPr>
        <w:t>六、重大意见分歧的处理依据和结果</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24" w:firstLineChars="200"/>
        <w:jc w:val="both"/>
        <w:textAlignment w:val="baseline"/>
        <w:rPr>
          <w:rFonts w:hint="eastAsia" w:ascii="仿宋_GB2312" w:hAnsi="仿宋_GB2312" w:eastAsia="仿宋_GB2312" w:cs="仿宋_GB2312"/>
          <w:snapToGrid w:val="0"/>
          <w:color w:val="000000"/>
          <w:spacing w:val="-4"/>
          <w:kern w:val="0"/>
          <w:sz w:val="32"/>
          <w:szCs w:val="32"/>
          <w:lang w:val="en-US" w:eastAsia="zh-CN" w:bidi="ar-SA"/>
        </w:rPr>
      </w:pPr>
      <w:r>
        <w:rPr>
          <w:rFonts w:hint="eastAsia" w:ascii="仿宋_GB2312" w:hAnsi="仿宋_GB2312" w:eastAsia="仿宋_GB2312" w:cs="仿宋_GB2312"/>
          <w:snapToGrid w:val="0"/>
          <w:color w:val="000000"/>
          <w:spacing w:val="-4"/>
          <w:kern w:val="0"/>
          <w:sz w:val="32"/>
          <w:szCs w:val="32"/>
          <w:lang w:val="en-US" w:eastAsia="zh-CN" w:bidi="ar-SA"/>
        </w:rPr>
        <w:t>《娘母良栽培技术规程（征求意见稿）》征求了XX等X个单位专家的意见建议，反馈意见X条，对本标准不存在重大意见分歧。采纳意见建议X条，部分采纳X条，未采纳X条，并对不采纳的意见进行了详细说明，详见《临沧市地方标准征求意见汇总处理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黑体" w:hAnsi="黑体" w:eastAsia="黑体" w:cs="黑体"/>
          <w:sz w:val="32"/>
          <w:szCs w:val="32"/>
        </w:rPr>
      </w:pPr>
      <w:r>
        <w:rPr>
          <w:rFonts w:hint="eastAsia" w:ascii="黑体" w:hAnsi="黑体" w:eastAsia="黑体" w:cs="黑体"/>
          <w:spacing w:val="-1"/>
          <w:sz w:val="32"/>
          <w:szCs w:val="32"/>
        </w:rPr>
        <w:t>七、作为推荐性或强制性标准的建议及其理由</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方正仿宋_GB2312" w:hAnsi="方正仿宋_GB2312" w:eastAsia="方正仿宋_GB2312" w:cs="方正仿宋_GB2312"/>
          <w:spacing w:val="-1"/>
          <w:sz w:val="32"/>
          <w:szCs w:val="32"/>
        </w:rPr>
      </w:pPr>
      <w:r>
        <w:rPr>
          <w:rFonts w:hint="eastAsia" w:ascii="方正仿宋_GB2312" w:hAnsi="方正仿宋_GB2312" w:eastAsia="方正仿宋_GB2312" w:cs="方正仿宋_GB2312"/>
          <w:spacing w:val="-1"/>
          <w:sz w:val="32"/>
          <w:szCs w:val="32"/>
        </w:rPr>
        <w:t>建议《</w:t>
      </w:r>
      <w:r>
        <w:rPr>
          <w:rFonts w:hint="eastAsia" w:ascii="方正仿宋_GB2312" w:hAnsi="方正仿宋_GB2312" w:eastAsia="方正仿宋_GB2312" w:cs="方正仿宋_GB2312"/>
          <w:sz w:val="32"/>
          <w:szCs w:val="32"/>
        </w:rPr>
        <w:t>娘母良栽培技术规程</w:t>
      </w:r>
      <w:r>
        <w:rPr>
          <w:rFonts w:hint="eastAsia" w:ascii="方正仿宋_GB2312" w:hAnsi="方正仿宋_GB2312" w:eastAsia="方正仿宋_GB2312" w:cs="方正仿宋_GB2312"/>
          <w:spacing w:val="-1"/>
          <w:sz w:val="32"/>
          <w:szCs w:val="32"/>
        </w:rPr>
        <w:t>》作为推荐性标准发布实施。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黑体" w:hAnsi="黑体" w:eastAsia="黑体" w:cs="黑体"/>
          <w:sz w:val="32"/>
          <w:szCs w:val="32"/>
        </w:rPr>
      </w:pPr>
      <w:r>
        <w:rPr>
          <w:rFonts w:hint="eastAsia" w:ascii="黑体" w:hAnsi="黑体" w:eastAsia="黑体" w:cs="黑体"/>
          <w:spacing w:val="-1"/>
          <w:sz w:val="32"/>
          <w:szCs w:val="32"/>
        </w:rPr>
        <w:t>八、贯彻标准的措施建议</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方正仿宋_GB2312" w:hAnsi="方正仿宋_GB2312" w:eastAsia="方正仿宋_GB2312" w:cs="方正仿宋_GB2312"/>
          <w:spacing w:val="-1"/>
          <w:sz w:val="32"/>
          <w:szCs w:val="32"/>
        </w:rPr>
      </w:pPr>
      <w:r>
        <w:rPr>
          <w:rFonts w:hint="eastAsia" w:ascii="方正仿宋_GB2312" w:hAnsi="方正仿宋_GB2312" w:eastAsia="方正仿宋_GB2312" w:cs="方正仿宋_GB2312"/>
          <w:spacing w:val="-1"/>
          <w:sz w:val="32"/>
          <w:szCs w:val="32"/>
        </w:rPr>
        <w:t>本标准经批准、颁布实施后，建议起草单位和行业主管部门将标准文本印发，通过技术培训和形式多样的宣传推广，将标准应用到实际生产过程中。</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8" w:firstLineChars="200"/>
        <w:textAlignment w:val="baseline"/>
        <w:rPr>
          <w:rFonts w:ascii="黑体" w:hAnsi="黑体" w:eastAsia="黑体" w:cs="黑体"/>
          <w:sz w:val="32"/>
          <w:szCs w:val="32"/>
        </w:rPr>
      </w:pPr>
      <w:r>
        <w:rPr>
          <w:rFonts w:ascii="黑体" w:hAnsi="黑体" w:eastAsia="黑体" w:cs="黑体"/>
          <w:spacing w:val="-3"/>
          <w:sz w:val="32"/>
          <w:szCs w:val="32"/>
        </w:rPr>
        <w:t>九、效益分析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方正仿宋_GB2312" w:hAnsi="方正仿宋_GB2312" w:eastAsia="方正仿宋_GB2312" w:cs="方正仿宋_GB2312"/>
          <w:spacing w:val="-1"/>
          <w:sz w:val="32"/>
          <w:szCs w:val="32"/>
          <w:lang w:val="en-US" w:eastAsia="zh-CN"/>
        </w:rPr>
      </w:pPr>
      <w:r>
        <w:rPr>
          <w:rFonts w:hint="eastAsia" w:ascii="方正仿宋_GB2312" w:hAnsi="方正仿宋_GB2312" w:eastAsia="方正仿宋_GB2312" w:cs="方正仿宋_GB2312"/>
          <w:spacing w:val="-1"/>
          <w:sz w:val="32"/>
          <w:szCs w:val="32"/>
          <w:lang w:val="en-US" w:eastAsia="zh-CN"/>
        </w:rPr>
        <w:t>1.社会效益：该标准的实施有助于规范娘母良种苗驯化、繁育、种植，通过标准化种植，形成一批管理规范、特色鲜明的娘母良标准化种植基地，将促进娘母良品种培优、品质提升和品牌打造，促进临沧市特色民族药（佤医佤药）的高质量发展。</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方正仿宋_GB2312" w:hAnsi="方正仿宋_GB2312" w:eastAsia="方正仿宋_GB2312" w:cs="方正仿宋_GB2312"/>
          <w:spacing w:val="-1"/>
          <w:sz w:val="32"/>
          <w:szCs w:val="32"/>
          <w:lang w:val="en-US" w:eastAsia="zh-CN"/>
        </w:rPr>
      </w:pPr>
      <w:r>
        <w:rPr>
          <w:rFonts w:hint="eastAsia" w:ascii="方正仿宋_GB2312" w:hAnsi="方正仿宋_GB2312" w:eastAsia="方正仿宋_GB2312" w:cs="方正仿宋_GB2312"/>
          <w:spacing w:val="-1"/>
          <w:sz w:val="32"/>
          <w:szCs w:val="32"/>
          <w:lang w:val="en-US" w:eastAsia="zh-CN"/>
        </w:rPr>
        <w:t>2.经济效益：通过本标准的制定和实施，可有效规范娘母良的栽培，提高娘母良标准化生产水平，为提升娘母良中药材品质，对创建临沧“十大特色民族药”品牌、实现农民增收、农村经济发展具有重要影响，经济效益明显。</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textAlignment w:val="baseline"/>
        <w:rPr>
          <w:rFonts w:hint="eastAsia" w:ascii="方正仿宋_GB2312" w:hAnsi="方正仿宋_GB2312" w:eastAsia="方正仿宋_GB2312" w:cs="方正仿宋_GB2312"/>
          <w:spacing w:val="-1"/>
          <w:sz w:val="32"/>
          <w:szCs w:val="32"/>
          <w:lang w:val="en-US" w:eastAsia="zh-CN"/>
        </w:rPr>
      </w:pPr>
      <w:r>
        <w:rPr>
          <w:rFonts w:hint="eastAsia" w:ascii="方正仿宋_GB2312" w:hAnsi="方正仿宋_GB2312" w:eastAsia="方正仿宋_GB2312" w:cs="方正仿宋_GB2312"/>
          <w:spacing w:val="-1"/>
          <w:sz w:val="32"/>
          <w:szCs w:val="32"/>
          <w:lang w:val="en-US" w:eastAsia="zh-CN"/>
        </w:rPr>
        <w:t>3.生态效益：本标准</w:t>
      </w:r>
      <w:r>
        <w:rPr>
          <w:rFonts w:hint="eastAsia" w:ascii="方正仿宋_GB2312" w:hAnsi="方正仿宋_GB2312" w:eastAsia="方正仿宋_GB2312" w:cs="方正仿宋_GB2312"/>
          <w:snapToGrid w:val="0"/>
          <w:color w:val="000000"/>
          <w:spacing w:val="-4"/>
          <w:kern w:val="0"/>
          <w:sz w:val="32"/>
          <w:szCs w:val="32"/>
          <w:lang w:val="en-US" w:eastAsia="zh-CN" w:bidi="ar-SA"/>
        </w:rPr>
        <w:t>坚持生态优先、绿色种植，采用科学有效、环境友好的投入品和生物植保技术及效仿自然的栽培方法，肥料施用不产生面源污染，维护适生境自然条件及要素，确保栽培环境和产品质量安全，产生较好的生态效益。</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十、其他应说明的事项</w:t>
      </w:r>
    </w:p>
    <w:p>
      <w:pPr>
        <w:keepNext w:val="0"/>
        <w:keepLines w:val="0"/>
        <w:pageBreakBefore w:val="0"/>
        <w:widowControl/>
        <w:kinsoku/>
        <w:wordWrap/>
        <w:overflowPunct/>
        <w:topLinePunct w:val="0"/>
        <w:autoSpaceDE w:val="0"/>
        <w:autoSpaceDN w:val="0"/>
        <w:bidi w:val="0"/>
        <w:adjustRightInd w:val="0"/>
        <w:snapToGrid w:val="0"/>
        <w:spacing w:line="560" w:lineRule="exact"/>
        <w:ind w:firstLine="624" w:firstLineChars="200"/>
        <w:textAlignment w:val="auto"/>
        <w:rPr>
          <w:rFonts w:hint="eastAsia" w:ascii="方正仿宋_GB2312" w:hAnsi="方正仿宋_GB2312" w:eastAsia="方正仿宋_GB2312" w:cs="方正仿宋_GB2312"/>
          <w:snapToGrid w:val="0"/>
          <w:color w:val="000000"/>
          <w:spacing w:val="-4"/>
          <w:kern w:val="0"/>
          <w:sz w:val="32"/>
          <w:szCs w:val="32"/>
          <w:lang w:val="en-US" w:eastAsia="zh-CN" w:bidi="ar-SA"/>
        </w:rPr>
      </w:pPr>
      <w:r>
        <w:rPr>
          <w:rFonts w:hint="eastAsia" w:ascii="方正仿宋_GB2312" w:hAnsi="方正仿宋_GB2312" w:eastAsia="方正仿宋_GB2312" w:cs="方正仿宋_GB2312"/>
          <w:snapToGrid w:val="0"/>
          <w:color w:val="000000"/>
          <w:spacing w:val="-4"/>
          <w:kern w:val="0"/>
          <w:sz w:val="32"/>
          <w:szCs w:val="32"/>
          <w:lang w:val="en-US" w:eastAsia="zh-CN" w:bidi="ar-SA"/>
        </w:rPr>
        <w:t>无。</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textAlignment w:val="baseline"/>
        <w:rPr>
          <w:rFonts w:hint="default" w:ascii="Arial" w:eastAsia="宋体"/>
          <w:sz w:val="21"/>
          <w:lang w:val="en-US" w:eastAsia="zh-CN"/>
        </w:rPr>
      </w:pPr>
      <w:r>
        <w:rPr>
          <w:rFonts w:hint="eastAsia" w:eastAsia="宋体"/>
          <w:sz w:val="21"/>
          <w:lang w:val="en-US" w:eastAsia="zh-CN"/>
        </w:rPr>
        <w:t xml:space="preserve">         </w:t>
      </w:r>
    </w:p>
    <w:p>
      <w:pPr>
        <w:pStyle w:val="2"/>
        <w:keepNext w:val="0"/>
        <w:keepLines w:val="0"/>
        <w:pageBreakBefore w:val="0"/>
        <w:overflowPunct/>
        <w:topLinePunct w:val="0"/>
        <w:bidi w:val="0"/>
        <w:adjustRightInd w:val="0"/>
        <w:snapToGrid w:val="0"/>
        <w:spacing w:line="560" w:lineRule="exact"/>
        <w:ind w:firstLine="560" w:firstLineChars="200"/>
      </w:pPr>
    </w:p>
    <w:p>
      <w:pPr>
        <w:keepNext w:val="0"/>
        <w:keepLines w:val="0"/>
        <w:pageBreakBefore w:val="0"/>
        <w:kinsoku/>
        <w:wordWrap/>
        <w:overflowPunct/>
        <w:topLinePunct w:val="0"/>
        <w:bidi w:val="0"/>
        <w:adjustRightInd/>
        <w:snapToGrid/>
        <w:spacing w:line="560" w:lineRule="exact"/>
        <w:ind w:firstLine="544" w:firstLineChars="200"/>
        <w:jc w:val="center"/>
        <w:textAlignment w:val="auto"/>
        <w:rPr>
          <w:rFonts w:hint="eastAsia" w:ascii="仿宋" w:hAnsi="仿宋" w:eastAsia="仿宋" w:cs="仿宋"/>
          <w:snapToGrid w:val="0"/>
          <w:color w:val="000000"/>
          <w:spacing w:val="-4"/>
          <w:kern w:val="0"/>
          <w:sz w:val="28"/>
          <w:szCs w:val="28"/>
          <w:lang w:val="en-US" w:eastAsia="zh-CN" w:bidi="ar-SA"/>
        </w:rPr>
      </w:pPr>
      <w:r>
        <w:rPr>
          <w:rFonts w:hint="eastAsia" w:ascii="仿宋" w:hAnsi="仿宋" w:eastAsia="仿宋" w:cs="仿宋"/>
          <w:snapToGrid w:val="0"/>
          <w:color w:val="000000"/>
          <w:spacing w:val="-4"/>
          <w:kern w:val="0"/>
          <w:sz w:val="28"/>
          <w:szCs w:val="28"/>
          <w:lang w:val="en-US" w:eastAsia="zh-CN" w:bidi="ar-SA"/>
        </w:rPr>
        <w:t xml:space="preserve">                      《娘母良栽培技术规程》地方标准编制小组</w:t>
      </w:r>
    </w:p>
    <w:p>
      <w:pPr>
        <w:keepNext w:val="0"/>
        <w:keepLines w:val="0"/>
        <w:pageBreakBefore w:val="0"/>
        <w:kinsoku/>
        <w:wordWrap/>
        <w:overflowPunct/>
        <w:topLinePunct w:val="0"/>
        <w:bidi w:val="0"/>
        <w:adjustRightInd/>
        <w:snapToGrid/>
        <w:spacing w:line="560" w:lineRule="exact"/>
        <w:ind w:firstLine="544" w:firstLineChars="200"/>
        <w:jc w:val="center"/>
        <w:textAlignment w:val="auto"/>
        <w:rPr>
          <w:rFonts w:hint="default"/>
          <w:lang w:val="en-US" w:eastAsia="zh-CN"/>
        </w:rPr>
      </w:pPr>
      <w:r>
        <w:rPr>
          <w:rFonts w:hint="eastAsia" w:ascii="仿宋" w:hAnsi="仿宋" w:eastAsia="仿宋" w:cs="仿宋"/>
          <w:snapToGrid w:val="0"/>
          <w:color w:val="000000"/>
          <w:spacing w:val="-4"/>
          <w:kern w:val="0"/>
          <w:sz w:val="28"/>
          <w:szCs w:val="28"/>
          <w:lang w:val="en-US" w:eastAsia="zh-CN" w:bidi="ar-SA"/>
        </w:rPr>
        <w:t xml:space="preserve">                         2024年X月X日</w:t>
      </w:r>
    </w:p>
    <w:sectPr>
      <w:footerReference r:id="rId5" w:type="default"/>
      <w:pgSz w:w="11906" w:h="16839"/>
      <w:pgMar w:top="2098" w:right="1474" w:bottom="1984" w:left="1587" w:header="0" w:footer="1213"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AC2E17-E196-4456-9CE4-D77C259FC133}"/>
  </w:font>
  <w:font w:name="黑体">
    <w:panose1 w:val="02010600030101010101"/>
    <w:charset w:val="86"/>
    <w:family w:val="auto"/>
    <w:pitch w:val="default"/>
    <w:sig w:usb0="800002BF" w:usb1="38CF7CFA" w:usb2="00000016" w:usb3="00000000" w:csb0="00040001" w:csb1="00000000"/>
    <w:embedRegular r:id="rId2" w:fontKey="{1B7E33E6-E9A4-47E4-8120-9A5575F17B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D99487A5-E14D-4F2A-A9C6-32BE873EA281}"/>
  </w:font>
  <w:font w:name="仿宋">
    <w:panose1 w:val="02010609060101010101"/>
    <w:charset w:val="86"/>
    <w:family w:val="auto"/>
    <w:pitch w:val="default"/>
    <w:sig w:usb0="800002BF" w:usb1="38CF7CFA" w:usb2="00000016" w:usb3="00000000" w:csb0="00040001" w:csb1="00000000"/>
    <w:embedRegular r:id="rId4" w:fontKey="{08D180C6-97B2-4E16-ADC5-DF6DDA0EAE52}"/>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5" w:fontKey="{3BC9104C-B9E4-4F92-8855-72CA152484C5}"/>
  </w:font>
  <w:font w:name="仿宋_GB2312">
    <w:panose1 w:val="02010609030101010101"/>
    <w:charset w:val="86"/>
    <w:family w:val="auto"/>
    <w:pitch w:val="default"/>
    <w:sig w:usb0="00000001" w:usb1="080E0000" w:usb2="00000000" w:usb3="00000000" w:csb0="00040000" w:csb1="00000000"/>
    <w:embedRegular r:id="rId6" w:fontKey="{87EB37ED-D3CE-49A3-AA48-890D0F2CBF6E}"/>
  </w:font>
  <w:font w:name="方正仿宋_GB2312">
    <w:panose1 w:val="02000000000000000000"/>
    <w:charset w:val="86"/>
    <w:family w:val="auto"/>
    <w:pitch w:val="default"/>
    <w:sig w:usb0="A00002BF" w:usb1="184F6CFA" w:usb2="00000012" w:usb3="00000000" w:csb0="00040001" w:csb1="00000000"/>
    <w:embedRegular r:id="rId7" w:fontKey="{FC5FA00E-23D4-4642-9864-B0B9F847E93E}"/>
  </w:font>
  <w:font w:name="SimSun-ExtB">
    <w:panose1 w:val="02010609060101010101"/>
    <w:charset w:val="86"/>
    <w:family w:val="auto"/>
    <w:pitch w:val="default"/>
    <w:sig w:usb0="00000001" w:usb1="02000000" w:usb2="00000000" w:usb3="00000000" w:csb0="00040001" w:csb1="00000000"/>
  </w:font>
  <w:font w:name="Yu Gothic Medium">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7" w:lineRule="auto"/>
      <w:ind w:left="4129"/>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A04B3E"/>
    <w:multiLevelType w:val="singleLevel"/>
    <w:tmpl w:val="CEA04B3E"/>
    <w:lvl w:ilvl="0" w:tentative="0">
      <w:start w:val="3"/>
      <w:numFmt w:val="decimal"/>
      <w:suff w:val="nothing"/>
      <w:lvlText w:val="%1、"/>
      <w:lvlJc w:val="left"/>
    </w:lvl>
  </w:abstractNum>
  <w:abstractNum w:abstractNumId="1">
    <w:nsid w:val="1DF91654"/>
    <w:multiLevelType w:val="multilevel"/>
    <w:tmpl w:val="1DF91654"/>
    <w:lvl w:ilvl="0" w:tentative="0">
      <w:start w:val="1"/>
      <w:numFmt w:val="lowerLetter"/>
      <w:pStyle w:val="1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6FB0A6B"/>
    <w:multiLevelType w:val="singleLevel"/>
    <w:tmpl w:val="26FB0A6B"/>
    <w:lvl w:ilvl="0" w:tentative="0">
      <w:start w:val="2"/>
      <w:numFmt w:val="chineseCounting"/>
      <w:suff w:val="nothing"/>
      <w:lvlText w:val="（%1）"/>
      <w:lvlJc w:val="left"/>
      <w:pPr>
        <w:ind w:left="78"/>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ExpandShiftReturn/>
    <w:doNotWrapTextWithPunct/>
    <w:doNotUseEastAsianBreakRules/>
    <w:useFELayout/>
    <w:doNotUseIndentAsNumberingTabStop/>
    <w:compatSetting w:name="compatibilityMode" w:uri="http://schemas.microsoft.com/office/word" w:val="14"/>
  </w:compat>
  <w:docVars>
    <w:docVar w:name="commondata" w:val="eyJoZGlkIjoiMTU4YWE1ZWZkMWZjNWNjNmVhMTYxNmRmMjBkNzFjMDEifQ=="/>
  </w:docVars>
  <w:rsids>
    <w:rsidRoot w:val="00000000"/>
    <w:rsid w:val="0097489F"/>
    <w:rsid w:val="068558C8"/>
    <w:rsid w:val="07024C44"/>
    <w:rsid w:val="07230354"/>
    <w:rsid w:val="08E86B63"/>
    <w:rsid w:val="09755D38"/>
    <w:rsid w:val="0C9D48EC"/>
    <w:rsid w:val="0E4D19D8"/>
    <w:rsid w:val="0EBB7D12"/>
    <w:rsid w:val="102A2781"/>
    <w:rsid w:val="1106587D"/>
    <w:rsid w:val="12042D57"/>
    <w:rsid w:val="126B6D84"/>
    <w:rsid w:val="1475010A"/>
    <w:rsid w:val="1781202E"/>
    <w:rsid w:val="17AC7A66"/>
    <w:rsid w:val="187800F0"/>
    <w:rsid w:val="197853C7"/>
    <w:rsid w:val="1991753C"/>
    <w:rsid w:val="1AA661F5"/>
    <w:rsid w:val="1ADF05DE"/>
    <w:rsid w:val="1AEF6487"/>
    <w:rsid w:val="1B6250CA"/>
    <w:rsid w:val="1B9B0548"/>
    <w:rsid w:val="1C627F9D"/>
    <w:rsid w:val="1CF809FE"/>
    <w:rsid w:val="1EA17076"/>
    <w:rsid w:val="1FFF2AF8"/>
    <w:rsid w:val="238F7C38"/>
    <w:rsid w:val="24482D50"/>
    <w:rsid w:val="2C71467D"/>
    <w:rsid w:val="2CE77FC7"/>
    <w:rsid w:val="2E9F5C62"/>
    <w:rsid w:val="323F7B8B"/>
    <w:rsid w:val="33E22B88"/>
    <w:rsid w:val="34A67ED0"/>
    <w:rsid w:val="35EA650C"/>
    <w:rsid w:val="3608248F"/>
    <w:rsid w:val="36A10EF7"/>
    <w:rsid w:val="39B735C3"/>
    <w:rsid w:val="3D337E95"/>
    <w:rsid w:val="3DF27D96"/>
    <w:rsid w:val="3E2B3741"/>
    <w:rsid w:val="413241F6"/>
    <w:rsid w:val="42B4207C"/>
    <w:rsid w:val="43600C36"/>
    <w:rsid w:val="44361F9E"/>
    <w:rsid w:val="488B5BC9"/>
    <w:rsid w:val="48A808BE"/>
    <w:rsid w:val="492E2101"/>
    <w:rsid w:val="49B01A56"/>
    <w:rsid w:val="4B320B75"/>
    <w:rsid w:val="4B8C6186"/>
    <w:rsid w:val="4C2330B4"/>
    <w:rsid w:val="4E88305B"/>
    <w:rsid w:val="4EC94947"/>
    <w:rsid w:val="55032620"/>
    <w:rsid w:val="55EB606E"/>
    <w:rsid w:val="581402D9"/>
    <w:rsid w:val="5A0E58C7"/>
    <w:rsid w:val="5A1F79FE"/>
    <w:rsid w:val="5A4E2369"/>
    <w:rsid w:val="5DBB055A"/>
    <w:rsid w:val="5DE62273"/>
    <w:rsid w:val="5F2562CA"/>
    <w:rsid w:val="5FC178F7"/>
    <w:rsid w:val="5FC45A3F"/>
    <w:rsid w:val="62F51D1A"/>
    <w:rsid w:val="654D1156"/>
    <w:rsid w:val="65F7119A"/>
    <w:rsid w:val="66C04922"/>
    <w:rsid w:val="685809F3"/>
    <w:rsid w:val="6B65040F"/>
    <w:rsid w:val="6D5131FC"/>
    <w:rsid w:val="6E5B7852"/>
    <w:rsid w:val="70BE68DC"/>
    <w:rsid w:val="75490F02"/>
    <w:rsid w:val="75821F1B"/>
    <w:rsid w:val="760654BA"/>
    <w:rsid w:val="76534E23"/>
    <w:rsid w:val="76BB1A44"/>
    <w:rsid w:val="78082F48"/>
    <w:rsid w:val="7ACA77CC"/>
    <w:rsid w:val="7DD136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28"/>
      <w:szCs w:val="28"/>
      <w:lang w:val="en-US" w:eastAsia="en-US" w:bidi="ar-SA"/>
    </w:rPr>
  </w:style>
  <w:style w:type="paragraph" w:styleId="3">
    <w:name w:val="footer"/>
    <w:basedOn w:val="1"/>
    <w:autoRedefine/>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autoRedefine/>
    <w:qFormat/>
    <w:uiPriority w:val="0"/>
    <w:rPr>
      <w:i/>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sz w:val="24"/>
      <w:szCs w:val="24"/>
      <w:lang w:val="en-US" w:eastAsia="en-US" w:bidi="ar-SA"/>
    </w:rPr>
  </w:style>
  <w:style w:type="paragraph" w:customStyle="1" w:styleId="12">
    <w:name w:val="段"/>
    <w:basedOn w:val="1"/>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paragraph" w:customStyle="1" w:styleId="13">
    <w:name w:val="章标题"/>
    <w:next w:val="12"/>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一级条标题"/>
    <w:next w:val="12"/>
    <w:autoRedefine/>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5">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
    <w:name w:val="字母编号列项（一级）"/>
    <w:autoRedefine/>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7166</Words>
  <Characters>7665</Characters>
  <TotalTime>5</TotalTime>
  <ScaleCrop>false</ScaleCrop>
  <LinksUpToDate>false</LinksUpToDate>
  <CharactersWithSpaces>7868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2023-08-24T10:28:00Z</dcterms:created>
  <dc:creator>China</dc:creator>
  <cp:lastModifiedBy>字国林</cp:lastModifiedBy>
  <cp:lastPrinted>2024-03-28T02:03:00Z</cp:lastPrinted>
  <dcterms:modified xsi:type="dcterms:W3CDTF">2024-07-09T03:53:19Z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2024-03-26T11:57:03Z</vt:filetime>
  </property>
  <property fmtid="{D5CDD505-2E9C-101B-9397-08002B2CF9AE}" pid="4" name="KSOProductBuildVer">
    <vt:lpwstr>2052-12.1.0.16929</vt:lpwstr>
  </property>
  <property fmtid="{D5CDD505-2E9C-101B-9397-08002B2CF9AE}" pid="5" name="ICV">
    <vt:lpwstr>D1C07DD74EA84E5CB8E391D40F773F5E_13</vt:lpwstr>
  </property>
</Properties>
</file>