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0"/>
          <w:szCs w:val="30"/>
        </w:rPr>
      </w:pPr>
      <w:r>
        <w:rPr>
          <w:rFonts w:eastAsia="黑体"/>
          <w:bCs/>
          <w:sz w:val="30"/>
          <w:szCs w:val="30"/>
          <w:lang w:bidi="ar"/>
        </w:rPr>
        <w:t>附件2</w:t>
      </w:r>
    </w:p>
    <w:p>
      <w:pPr>
        <w:snapToGrid w:val="0"/>
        <w:spacing w:line="520" w:lineRule="exact"/>
        <w:ind w:firstLine="640" w:firstLineChars="200"/>
        <w:rPr>
          <w:rFonts w:eastAsia="仿宋"/>
          <w:bCs/>
          <w:sz w:val="32"/>
          <w:szCs w:val="32"/>
        </w:rPr>
      </w:pPr>
      <w:r>
        <w:rPr>
          <w:rFonts w:eastAsia="仿宋"/>
          <w:bCs/>
          <w:sz w:val="32"/>
          <w:szCs w:val="32"/>
          <w:lang w:bidi="ar"/>
        </w:rPr>
        <w:t xml:space="preserve"> </w:t>
      </w:r>
    </w:p>
    <w:p>
      <w:pPr>
        <w:snapToGrid w:val="0"/>
        <w:spacing w:line="520" w:lineRule="exact"/>
        <w:jc w:val="center"/>
        <w:rPr>
          <w:rFonts w:eastAsia="方正小标宋简体"/>
          <w:bCs/>
          <w:sz w:val="44"/>
          <w:szCs w:val="44"/>
        </w:rPr>
      </w:pPr>
      <w:bookmarkStart w:id="0" w:name="_GoBack"/>
      <w:r>
        <w:rPr>
          <w:rFonts w:eastAsia="方正小标宋简体"/>
          <w:bCs/>
          <w:sz w:val="44"/>
          <w:szCs w:val="44"/>
          <w:lang w:bidi="ar"/>
        </w:rPr>
        <w:t>电力项目安全管理和质量管控事项告知书</w:t>
      </w:r>
    </w:p>
    <w:p>
      <w:pPr>
        <w:snapToGrid w:val="0"/>
        <w:spacing w:line="520" w:lineRule="exact"/>
        <w:ind w:firstLine="640" w:firstLineChars="200"/>
        <w:rPr>
          <w:rFonts w:eastAsia="仿宋"/>
          <w:bCs/>
          <w:sz w:val="32"/>
          <w:szCs w:val="32"/>
          <w:lang w:bidi="ar"/>
        </w:rPr>
      </w:pPr>
      <w:r>
        <w:rPr>
          <w:rFonts w:eastAsia="仿宋"/>
          <w:bCs/>
          <w:sz w:val="32"/>
          <w:szCs w:val="32"/>
          <w:lang w:bidi="ar"/>
        </w:rPr>
        <w:t xml:space="preserve"> </w:t>
      </w:r>
    </w:p>
    <w:p>
      <w:pPr>
        <w:pStyle w:val="2"/>
        <w:rPr>
          <w:lang w:bidi="ar"/>
        </w:rPr>
      </w:pPr>
    </w:p>
    <w:p>
      <w:pPr>
        <w:snapToGrid w:val="0"/>
        <w:spacing w:line="520" w:lineRule="exact"/>
        <w:rPr>
          <w:rFonts w:eastAsia="方正仿宋_GBK"/>
          <w:bCs/>
          <w:iCs/>
          <w:kern w:val="0"/>
          <w:sz w:val="32"/>
          <w:szCs w:val="32"/>
        </w:rPr>
      </w:pPr>
      <w:r>
        <w:rPr>
          <w:rFonts w:eastAsia="方正仿宋_GBK"/>
          <w:sz w:val="32"/>
          <w:szCs w:val="32"/>
        </w:rPr>
        <w:t>云南电网有限责任公司临沧供电局</w:t>
      </w:r>
      <w:r>
        <w:rPr>
          <w:rFonts w:eastAsia="方正仿宋_GBK"/>
          <w:bCs/>
          <w:iCs/>
          <w:kern w:val="0"/>
          <w:sz w:val="32"/>
          <w:szCs w:val="32"/>
        </w:rPr>
        <w:t>：</w:t>
      </w:r>
    </w:p>
    <w:p>
      <w:pPr>
        <w:snapToGrid w:val="0"/>
        <w:spacing w:line="520" w:lineRule="exact"/>
        <w:ind w:firstLine="640" w:firstLineChars="200"/>
        <w:rPr>
          <w:rFonts w:eastAsia="方正仿宋_GBK"/>
          <w:bCs/>
          <w:color w:val="FF0000"/>
          <w:sz w:val="32"/>
          <w:szCs w:val="32"/>
          <w:lang w:bidi="ar"/>
        </w:rPr>
      </w:pPr>
      <w:r>
        <w:rPr>
          <w:rFonts w:eastAsia="方正仿宋_GBK"/>
          <w:bCs/>
          <w:iCs/>
          <w:kern w:val="0"/>
          <w:sz w:val="32"/>
          <w:szCs w:val="32"/>
        </w:rPr>
        <w:t>为进一步加强电力项目的安全管理，有效防范安全生产和质量事故，现就你</w:t>
      </w:r>
      <w:r>
        <w:rPr>
          <w:rFonts w:hint="eastAsia" w:eastAsia="方正仿宋_GBK"/>
          <w:bCs/>
          <w:iCs/>
          <w:kern w:val="0"/>
          <w:sz w:val="32"/>
          <w:szCs w:val="32"/>
          <w:lang w:eastAsia="zh-CN"/>
        </w:rPr>
        <w:t>局</w:t>
      </w:r>
      <w:r>
        <w:rPr>
          <w:rFonts w:hint="eastAsia" w:eastAsia="方正仿宋_GBK"/>
          <w:bCs/>
          <w:iCs/>
          <w:kern w:val="0"/>
          <w:sz w:val="32"/>
          <w:szCs w:val="32"/>
        </w:rPr>
        <w:t>35kV</w:t>
      </w:r>
      <w:r>
        <w:rPr>
          <w:rFonts w:hint="eastAsia" w:eastAsia="方正仿宋_GBK"/>
          <w:sz w:val="32"/>
          <w:szCs w:val="32"/>
          <w:lang w:eastAsia="zh-CN"/>
        </w:rPr>
        <w:t>南腊变云矿金腊资源有限公司厂用电改造工程配套</w:t>
      </w:r>
      <w:r>
        <w:rPr>
          <w:rFonts w:hint="eastAsia" w:eastAsia="方正仿宋_GBK"/>
          <w:bCs/>
          <w:iCs/>
          <w:kern w:val="0"/>
          <w:sz w:val="32"/>
          <w:szCs w:val="32"/>
        </w:rPr>
        <w:t>35kV</w:t>
      </w:r>
      <w:r>
        <w:rPr>
          <w:rFonts w:hint="eastAsia" w:eastAsia="方正仿宋_GBK"/>
          <w:sz w:val="32"/>
          <w:szCs w:val="32"/>
          <w:lang w:eastAsia="zh-CN"/>
        </w:rPr>
        <w:t>间隔扩建</w:t>
      </w:r>
      <w:r>
        <w:rPr>
          <w:rFonts w:hint="eastAsia" w:eastAsia="方正仿宋_GBK"/>
          <w:sz w:val="32"/>
          <w:szCs w:val="32"/>
        </w:rPr>
        <w:t>工程</w:t>
      </w:r>
      <w:r>
        <w:rPr>
          <w:rFonts w:eastAsia="方正仿宋_GBK"/>
          <w:bCs/>
          <w:iCs/>
          <w:kern w:val="0"/>
          <w:sz w:val="32"/>
          <w:szCs w:val="32"/>
        </w:rPr>
        <w:t>施工安全和质量管控应重点注意的事项告知如下。</w:t>
      </w:r>
    </w:p>
    <w:p>
      <w:pPr>
        <w:snapToGrid w:val="0"/>
        <w:spacing w:line="520" w:lineRule="exact"/>
        <w:ind w:firstLine="640" w:firstLineChars="200"/>
        <w:rPr>
          <w:rFonts w:eastAsia="方正仿宋_GBK"/>
          <w:bCs/>
          <w:sz w:val="32"/>
          <w:szCs w:val="32"/>
        </w:rPr>
      </w:pPr>
      <w:r>
        <w:rPr>
          <w:rFonts w:eastAsia="方正仿宋_GBK"/>
          <w:bCs/>
          <w:sz w:val="32"/>
          <w:szCs w:val="32"/>
          <w:lang w:bidi="ar"/>
        </w:rPr>
        <w:t>一、严格按照《</w:t>
      </w:r>
      <w:r>
        <w:rPr>
          <w:rFonts w:hint="eastAsia" w:eastAsia="方正仿宋_GBK"/>
          <w:bCs/>
          <w:sz w:val="32"/>
          <w:szCs w:val="32"/>
          <w:lang w:val="en-US" w:eastAsia="zh-CN" w:bidi="ar"/>
        </w:rPr>
        <w:t>中华人民共和国</w:t>
      </w:r>
      <w:r>
        <w:rPr>
          <w:rFonts w:eastAsia="方正仿宋_GBK"/>
          <w:bCs/>
          <w:sz w:val="32"/>
          <w:szCs w:val="32"/>
          <w:lang w:bidi="ar"/>
        </w:rPr>
        <w:t>安全生产法》（中华人民共和国主席令第88号）、《电力安全生产监督管理办法》（国家发展和改革委员会令第21号）、《电力建设工程施工安全监督管理办法》（国家发展和改革委员会令第28号）和《电力建设工程施工安全管理导则》（NB/T10096-2018）等有关法律、法规和标准的规定和要求，切实落实企业安全生产主体责任。</w:t>
      </w:r>
    </w:p>
    <w:p>
      <w:pPr>
        <w:snapToGrid w:val="0"/>
        <w:spacing w:line="520" w:lineRule="exact"/>
        <w:ind w:firstLine="640" w:firstLineChars="200"/>
        <w:rPr>
          <w:rFonts w:eastAsia="方正仿宋_GBK"/>
          <w:bCs/>
          <w:sz w:val="32"/>
          <w:szCs w:val="32"/>
        </w:rPr>
      </w:pPr>
      <w:r>
        <w:rPr>
          <w:rFonts w:eastAsia="方正仿宋_GBK"/>
          <w:bCs/>
          <w:sz w:val="32"/>
          <w:szCs w:val="32"/>
          <w:lang w:bidi="ar"/>
        </w:rPr>
        <w:t>二、应当按要求设置项目安全生产管理机构，配备安全生产管理人员。</w:t>
      </w:r>
    </w:p>
    <w:p>
      <w:pPr>
        <w:snapToGrid w:val="0"/>
        <w:spacing w:line="520" w:lineRule="exact"/>
        <w:ind w:firstLine="640" w:firstLineChars="200"/>
        <w:rPr>
          <w:rFonts w:eastAsia="方正仿宋_GBK"/>
          <w:bCs/>
          <w:sz w:val="32"/>
          <w:szCs w:val="32"/>
        </w:rPr>
      </w:pPr>
      <w:r>
        <w:rPr>
          <w:rFonts w:eastAsia="方正仿宋_GBK"/>
          <w:bCs/>
          <w:sz w:val="32"/>
          <w:szCs w:val="32"/>
          <w:lang w:bidi="ar"/>
        </w:rPr>
        <w:t>三、应当开展安全生产教育培训。</w:t>
      </w:r>
    </w:p>
    <w:p>
      <w:pPr>
        <w:snapToGrid w:val="0"/>
        <w:spacing w:line="520" w:lineRule="exact"/>
        <w:ind w:firstLine="640" w:firstLineChars="200"/>
        <w:rPr>
          <w:rFonts w:eastAsia="方正仿宋_GBK"/>
          <w:bCs/>
          <w:sz w:val="32"/>
          <w:szCs w:val="32"/>
        </w:rPr>
      </w:pPr>
      <w:r>
        <w:rPr>
          <w:rFonts w:eastAsia="方正仿宋_GBK"/>
          <w:bCs/>
          <w:sz w:val="32"/>
          <w:szCs w:val="32"/>
          <w:lang w:bidi="ar"/>
        </w:rPr>
        <w:t>四、应当严格落实安全生产投入。</w:t>
      </w:r>
    </w:p>
    <w:p>
      <w:pPr>
        <w:snapToGrid w:val="0"/>
        <w:spacing w:line="520" w:lineRule="exact"/>
        <w:ind w:firstLine="640" w:firstLineChars="200"/>
        <w:rPr>
          <w:rFonts w:eastAsia="方正仿宋_GBK"/>
          <w:bCs/>
          <w:sz w:val="32"/>
          <w:szCs w:val="32"/>
        </w:rPr>
      </w:pPr>
      <w:r>
        <w:rPr>
          <w:rFonts w:eastAsia="方正仿宋_GBK"/>
          <w:bCs/>
          <w:sz w:val="32"/>
          <w:szCs w:val="32"/>
          <w:lang w:bidi="ar"/>
        </w:rPr>
        <w:t>五、应当按要求建立工程分包管控制度和措施，禁止施工单位转包或违法分包工程。</w:t>
      </w:r>
    </w:p>
    <w:p>
      <w:pPr>
        <w:snapToGrid w:val="0"/>
        <w:spacing w:line="520" w:lineRule="exact"/>
        <w:ind w:firstLine="640" w:firstLineChars="200"/>
        <w:rPr>
          <w:rFonts w:eastAsia="方正仿宋_GBK"/>
          <w:bCs/>
          <w:sz w:val="32"/>
          <w:szCs w:val="32"/>
        </w:rPr>
      </w:pPr>
      <w:r>
        <w:rPr>
          <w:rFonts w:eastAsia="方正仿宋_GBK"/>
          <w:bCs/>
          <w:sz w:val="32"/>
          <w:szCs w:val="32"/>
          <w:lang w:bidi="ar"/>
        </w:rPr>
        <w:t>六、应当组织开展安全风险管控和隐患排查治理工作。</w:t>
      </w:r>
    </w:p>
    <w:p>
      <w:pPr>
        <w:snapToGrid w:val="0"/>
        <w:spacing w:line="520" w:lineRule="exact"/>
        <w:ind w:firstLine="640" w:firstLineChars="200"/>
        <w:rPr>
          <w:rFonts w:eastAsia="方正仿宋_GBK"/>
          <w:bCs/>
          <w:sz w:val="32"/>
          <w:szCs w:val="32"/>
        </w:rPr>
      </w:pPr>
      <w:r>
        <w:rPr>
          <w:rFonts w:eastAsia="方正仿宋_GBK"/>
          <w:bCs/>
          <w:sz w:val="32"/>
          <w:szCs w:val="32"/>
          <w:lang w:bidi="ar"/>
        </w:rPr>
        <w:t>七、应当严格落实应急管理及事故处置措施，及时如实报告生产安全事故。</w:t>
      </w:r>
    </w:p>
    <w:p>
      <w:pPr>
        <w:snapToGrid w:val="0"/>
        <w:spacing w:line="520" w:lineRule="exact"/>
        <w:ind w:firstLine="640" w:firstLineChars="200"/>
        <w:rPr>
          <w:rFonts w:eastAsia="方正仿宋_GBK"/>
          <w:bCs/>
          <w:sz w:val="32"/>
          <w:szCs w:val="32"/>
        </w:rPr>
      </w:pPr>
      <w:r>
        <w:rPr>
          <w:rFonts w:eastAsia="方正仿宋_GBK"/>
          <w:bCs/>
          <w:sz w:val="32"/>
          <w:szCs w:val="32"/>
          <w:lang w:bidi="ar"/>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pPr>
        <w:snapToGrid w:val="0"/>
        <w:spacing w:line="520" w:lineRule="exact"/>
        <w:ind w:firstLine="640" w:firstLineChars="200"/>
        <w:rPr>
          <w:rFonts w:eastAsia="方正仿宋_GBK"/>
          <w:bCs/>
          <w:sz w:val="32"/>
          <w:szCs w:val="32"/>
        </w:rPr>
      </w:pPr>
      <w:r>
        <w:rPr>
          <w:rFonts w:eastAsia="方正仿宋_GBK"/>
          <w:bCs/>
          <w:sz w:val="32"/>
          <w:szCs w:val="32"/>
          <w:lang w:bidi="ar"/>
        </w:rPr>
        <w:t>若发生违反上述事项的行为，有关部门将依照相关法律、法规和政策规定进行处罚，并将处罚信息纳入被处罚单位的信用记录。</w:t>
      </w:r>
    </w:p>
    <w:p>
      <w:pPr>
        <w:snapToGrid w:val="0"/>
        <w:spacing w:line="520" w:lineRule="exact"/>
        <w:ind w:firstLine="640" w:firstLineChars="200"/>
        <w:rPr>
          <w:rFonts w:eastAsia="方正仿宋_GBK"/>
          <w:bCs/>
          <w:sz w:val="32"/>
          <w:szCs w:val="32"/>
        </w:rPr>
      </w:pPr>
      <w:r>
        <w:rPr>
          <w:rFonts w:eastAsia="方正仿宋_GBK"/>
          <w:bCs/>
          <w:sz w:val="32"/>
          <w:szCs w:val="32"/>
          <w:lang w:bidi="ar"/>
        </w:rPr>
        <w:t xml:space="preserve"> </w:t>
      </w:r>
    </w:p>
    <w:p>
      <w:pPr>
        <w:pStyle w:val="8"/>
        <w:keepNext/>
        <w:keepLines/>
        <w:spacing w:line="560" w:lineRule="exact"/>
        <w:ind w:firstLine="640"/>
        <w:rPr>
          <w:rFonts w:eastAsia="方正仿宋_GBK"/>
          <w:bCs/>
        </w:rPr>
      </w:pPr>
    </w:p>
    <w:p>
      <w:pPr>
        <w:snapToGrid w:val="0"/>
        <w:spacing w:line="520" w:lineRule="exact"/>
        <w:ind w:firstLine="640" w:firstLineChars="200"/>
        <w:rPr>
          <w:rFonts w:eastAsia="方正仿宋_GBK"/>
          <w:bCs/>
          <w:sz w:val="32"/>
          <w:szCs w:val="32"/>
          <w:lang w:bidi="ar"/>
        </w:rPr>
      </w:pPr>
      <w:r>
        <w:rPr>
          <w:rFonts w:eastAsia="方正仿宋_GBK"/>
          <w:bCs/>
          <w:sz w:val="32"/>
          <w:szCs w:val="32"/>
          <w:lang w:bidi="ar"/>
        </w:rPr>
        <w:t>告知人：</w:t>
      </w:r>
      <w:r>
        <w:rPr>
          <w:rFonts w:eastAsia="方正仿宋_GBK"/>
          <w:bCs/>
          <w:spacing w:val="-11"/>
          <w:sz w:val="32"/>
          <w:szCs w:val="32"/>
          <w:lang w:bidi="ar"/>
        </w:rPr>
        <w:t xml:space="preserve">临沧市发展和改革委员会  </w:t>
      </w:r>
      <w:r>
        <w:rPr>
          <w:rFonts w:eastAsia="方正仿宋_GBK"/>
          <w:bCs/>
          <w:sz w:val="32"/>
          <w:szCs w:val="32"/>
          <w:lang w:bidi="ar"/>
        </w:rPr>
        <w:t xml:space="preserve"> </w:t>
      </w:r>
    </w:p>
    <w:p>
      <w:pPr>
        <w:snapToGrid w:val="0"/>
        <w:spacing w:line="520" w:lineRule="exact"/>
        <w:ind w:firstLine="640" w:firstLineChars="200"/>
        <w:rPr>
          <w:rFonts w:eastAsia="方正仿宋_GBK"/>
          <w:bCs/>
          <w:sz w:val="32"/>
          <w:szCs w:val="32"/>
          <w:lang w:bidi="ar"/>
        </w:rPr>
      </w:pPr>
    </w:p>
    <w:p>
      <w:pPr>
        <w:pStyle w:val="14"/>
        <w:spacing w:line="556" w:lineRule="exact"/>
        <w:ind w:firstLine="640" w:firstLineChars="200"/>
        <w:jc w:val="both"/>
        <w:rPr>
          <w:rFonts w:ascii="Times New Roman" w:hAnsi="Times New Roman" w:eastAsia="方正仿宋_GBK" w:cs="Times New Roman"/>
          <w:bCs/>
          <w:iCs/>
          <w:color w:val="auto"/>
          <w:sz w:val="32"/>
          <w:szCs w:val="32"/>
        </w:rPr>
      </w:pPr>
      <w:r>
        <w:rPr>
          <w:rFonts w:ascii="Times New Roman" w:hAnsi="Times New Roman" w:eastAsia="方正仿宋_GBK" w:cs="Times New Roman"/>
          <w:bCs/>
          <w:sz w:val="32"/>
          <w:szCs w:val="32"/>
          <w:lang w:bidi="ar"/>
        </w:rPr>
        <w:t>被告知单位：</w:t>
      </w:r>
      <w:r>
        <w:rPr>
          <w:rFonts w:eastAsia="方正仿宋_GBK"/>
          <w:sz w:val="32"/>
          <w:szCs w:val="32"/>
        </w:rPr>
        <w:t>云南电网有限责任公司临沧供电局</w:t>
      </w:r>
    </w:p>
    <w:p>
      <w:pPr>
        <w:snapToGrid w:val="0"/>
        <w:spacing w:line="520" w:lineRule="exact"/>
        <w:ind w:firstLine="640" w:firstLineChars="200"/>
        <w:rPr>
          <w:rFonts w:eastAsia="方正仿宋_GBK"/>
          <w:bCs/>
          <w:sz w:val="32"/>
          <w:szCs w:val="32"/>
        </w:rPr>
      </w:pPr>
      <w:r>
        <w:rPr>
          <w:rFonts w:eastAsia="方正仿宋_GBK"/>
          <w:bCs/>
          <w:sz w:val="32"/>
          <w:szCs w:val="32"/>
          <w:lang w:bidi="ar"/>
        </w:rPr>
        <w:t xml:space="preserve"> </w:t>
      </w:r>
    </w:p>
    <w:bookmarkEnd w:id="0"/>
    <w:p>
      <w:pPr>
        <w:snapToGrid w:val="0"/>
        <w:spacing w:line="520" w:lineRule="exact"/>
        <w:ind w:firstLine="4800" w:firstLineChars="1500"/>
        <w:rPr>
          <w:rFonts w:eastAsia="仿宋"/>
          <w:bCs/>
          <w:sz w:val="32"/>
          <w:szCs w:val="32"/>
          <w:lang w:bidi="ar"/>
        </w:rPr>
      </w:pPr>
    </w:p>
    <w:p>
      <w:pPr>
        <w:pStyle w:val="2"/>
      </w:pPr>
    </w:p>
    <w:p>
      <w:pPr>
        <w:snapToGrid w:val="0"/>
        <w:spacing w:line="520" w:lineRule="exact"/>
        <w:ind w:firstLine="4800" w:firstLineChars="1500"/>
        <w:rPr>
          <w:rFonts w:eastAsia="仿宋"/>
          <w:bCs/>
          <w:sz w:val="32"/>
          <w:szCs w:val="32"/>
        </w:rPr>
      </w:pPr>
      <w:r>
        <w:rPr>
          <w:rFonts w:eastAsia="仿宋"/>
          <w:bCs/>
          <w:sz w:val="32"/>
          <w:szCs w:val="32"/>
          <w:lang w:bidi="ar"/>
        </w:rPr>
        <w:t>202</w:t>
      </w:r>
      <w:r>
        <w:rPr>
          <w:rFonts w:hint="eastAsia" w:eastAsia="仿宋"/>
          <w:bCs/>
          <w:sz w:val="32"/>
          <w:szCs w:val="32"/>
          <w:lang w:val="en-US" w:eastAsia="zh-CN" w:bidi="ar"/>
        </w:rPr>
        <w:t>4</w:t>
      </w:r>
      <w:r>
        <w:rPr>
          <w:rFonts w:eastAsia="仿宋"/>
          <w:bCs/>
          <w:sz w:val="32"/>
          <w:szCs w:val="32"/>
          <w:lang w:bidi="ar"/>
        </w:rPr>
        <w:t>年</w:t>
      </w:r>
      <w:r>
        <w:rPr>
          <w:rFonts w:hint="eastAsia" w:eastAsia="仿宋"/>
          <w:bCs/>
          <w:sz w:val="32"/>
          <w:szCs w:val="32"/>
          <w:lang w:val="en-US" w:eastAsia="zh-CN" w:bidi="ar"/>
        </w:rPr>
        <w:t>04</w:t>
      </w:r>
      <w:r>
        <w:rPr>
          <w:rFonts w:eastAsia="仿宋"/>
          <w:bCs/>
          <w:sz w:val="32"/>
          <w:szCs w:val="32"/>
          <w:lang w:bidi="ar"/>
        </w:rPr>
        <w:t>月</w:t>
      </w:r>
      <w:r>
        <w:rPr>
          <w:rFonts w:hint="eastAsia" w:eastAsia="仿宋"/>
          <w:bCs/>
          <w:sz w:val="32"/>
          <w:szCs w:val="32"/>
          <w:lang w:val="en-US" w:eastAsia="zh-CN" w:bidi="ar"/>
        </w:rPr>
        <w:t>29</w:t>
      </w:r>
      <w:r>
        <w:rPr>
          <w:rFonts w:eastAsia="仿宋"/>
          <w:bCs/>
          <w:sz w:val="32"/>
          <w:szCs w:val="32"/>
          <w:lang w:bidi="ar"/>
        </w:rPr>
        <w:t>日</w:t>
      </w:r>
    </w:p>
    <w:p>
      <w:pPr>
        <w:pStyle w:val="2"/>
      </w:pPr>
    </w:p>
    <w:sectPr>
      <w:footerReference r:id="rId3" w:type="default"/>
      <w:pgSz w:w="11906" w:h="16838"/>
      <w:pgMar w:top="2098" w:right="1474" w:bottom="1984" w:left="1587" w:header="851" w:footer="992" w:gutter="0"/>
      <w:pgNumType w:start="1"/>
      <w:cols w:space="0" w:num="1"/>
      <w:docGrid w:type="linesAndChars"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2"/>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rPr>
                        <w:rStyle w:val="12"/>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32A3E"/>
    <w:rsid w:val="0003023E"/>
    <w:rsid w:val="00060D4D"/>
    <w:rsid w:val="00075A87"/>
    <w:rsid w:val="00080CB3"/>
    <w:rsid w:val="000A18A8"/>
    <w:rsid w:val="000E4114"/>
    <w:rsid w:val="000E67BF"/>
    <w:rsid w:val="00140720"/>
    <w:rsid w:val="001506CB"/>
    <w:rsid w:val="00156D29"/>
    <w:rsid w:val="00173CA0"/>
    <w:rsid w:val="001771A5"/>
    <w:rsid w:val="00186968"/>
    <w:rsid w:val="001935C3"/>
    <w:rsid w:val="00194548"/>
    <w:rsid w:val="001A6BBF"/>
    <w:rsid w:val="001A7D57"/>
    <w:rsid w:val="001D07FB"/>
    <w:rsid w:val="001D6FF0"/>
    <w:rsid w:val="001E60F4"/>
    <w:rsid w:val="001F35D8"/>
    <w:rsid w:val="002015DD"/>
    <w:rsid w:val="00202BD8"/>
    <w:rsid w:val="00213B64"/>
    <w:rsid w:val="002202AB"/>
    <w:rsid w:val="002407DF"/>
    <w:rsid w:val="00280D57"/>
    <w:rsid w:val="00294CD6"/>
    <w:rsid w:val="002D0DD1"/>
    <w:rsid w:val="002D6D5C"/>
    <w:rsid w:val="002E77AB"/>
    <w:rsid w:val="00303966"/>
    <w:rsid w:val="00340F89"/>
    <w:rsid w:val="00363E15"/>
    <w:rsid w:val="00381CA4"/>
    <w:rsid w:val="00382479"/>
    <w:rsid w:val="00383732"/>
    <w:rsid w:val="0039221F"/>
    <w:rsid w:val="003A4087"/>
    <w:rsid w:val="003C2455"/>
    <w:rsid w:val="003D408F"/>
    <w:rsid w:val="003D6344"/>
    <w:rsid w:val="003D795C"/>
    <w:rsid w:val="00421D5E"/>
    <w:rsid w:val="004228AC"/>
    <w:rsid w:val="004273D8"/>
    <w:rsid w:val="00445584"/>
    <w:rsid w:val="00453AF8"/>
    <w:rsid w:val="00471610"/>
    <w:rsid w:val="0048630A"/>
    <w:rsid w:val="004926EC"/>
    <w:rsid w:val="00497387"/>
    <w:rsid w:val="00497CFC"/>
    <w:rsid w:val="004F1E5D"/>
    <w:rsid w:val="00516EED"/>
    <w:rsid w:val="00517E5C"/>
    <w:rsid w:val="005326E2"/>
    <w:rsid w:val="005504C1"/>
    <w:rsid w:val="0057523B"/>
    <w:rsid w:val="00576304"/>
    <w:rsid w:val="00576C45"/>
    <w:rsid w:val="00577FA0"/>
    <w:rsid w:val="00582365"/>
    <w:rsid w:val="005926E3"/>
    <w:rsid w:val="005F3A52"/>
    <w:rsid w:val="00602FD6"/>
    <w:rsid w:val="00611E6D"/>
    <w:rsid w:val="00633C6F"/>
    <w:rsid w:val="00655637"/>
    <w:rsid w:val="0066169F"/>
    <w:rsid w:val="006822CE"/>
    <w:rsid w:val="006B464E"/>
    <w:rsid w:val="006B6A14"/>
    <w:rsid w:val="006C13C1"/>
    <w:rsid w:val="006E18BC"/>
    <w:rsid w:val="00705BFC"/>
    <w:rsid w:val="007349F7"/>
    <w:rsid w:val="0074441E"/>
    <w:rsid w:val="00763936"/>
    <w:rsid w:val="0077444B"/>
    <w:rsid w:val="007832ED"/>
    <w:rsid w:val="00786091"/>
    <w:rsid w:val="00786B94"/>
    <w:rsid w:val="007955C0"/>
    <w:rsid w:val="007A219E"/>
    <w:rsid w:val="007E22C3"/>
    <w:rsid w:val="007E43F5"/>
    <w:rsid w:val="0080267C"/>
    <w:rsid w:val="008127BD"/>
    <w:rsid w:val="00835FD9"/>
    <w:rsid w:val="00843016"/>
    <w:rsid w:val="00854DD0"/>
    <w:rsid w:val="00890AC4"/>
    <w:rsid w:val="008B5BB0"/>
    <w:rsid w:val="008C18E4"/>
    <w:rsid w:val="008E16DB"/>
    <w:rsid w:val="008F2766"/>
    <w:rsid w:val="00940E92"/>
    <w:rsid w:val="00975D38"/>
    <w:rsid w:val="00981CB3"/>
    <w:rsid w:val="0098222B"/>
    <w:rsid w:val="00985EDF"/>
    <w:rsid w:val="009F1334"/>
    <w:rsid w:val="00A00ADA"/>
    <w:rsid w:val="00A06152"/>
    <w:rsid w:val="00A217DD"/>
    <w:rsid w:val="00A27CEA"/>
    <w:rsid w:val="00A3546F"/>
    <w:rsid w:val="00A91D86"/>
    <w:rsid w:val="00A92CB5"/>
    <w:rsid w:val="00AC3ABA"/>
    <w:rsid w:val="00AF1EEC"/>
    <w:rsid w:val="00B16A08"/>
    <w:rsid w:val="00B16E4A"/>
    <w:rsid w:val="00B23C5F"/>
    <w:rsid w:val="00B62B69"/>
    <w:rsid w:val="00B709A3"/>
    <w:rsid w:val="00B87CFA"/>
    <w:rsid w:val="00B90840"/>
    <w:rsid w:val="00B929B3"/>
    <w:rsid w:val="00BB115C"/>
    <w:rsid w:val="00BC35CC"/>
    <w:rsid w:val="00BD41D5"/>
    <w:rsid w:val="00C32E6B"/>
    <w:rsid w:val="00C440A7"/>
    <w:rsid w:val="00C53162"/>
    <w:rsid w:val="00C750C8"/>
    <w:rsid w:val="00CD1F1B"/>
    <w:rsid w:val="00CF2423"/>
    <w:rsid w:val="00D04447"/>
    <w:rsid w:val="00D55364"/>
    <w:rsid w:val="00D60178"/>
    <w:rsid w:val="00D918FD"/>
    <w:rsid w:val="00DA0610"/>
    <w:rsid w:val="00DF69E8"/>
    <w:rsid w:val="00E21F76"/>
    <w:rsid w:val="00E35F84"/>
    <w:rsid w:val="00E713F5"/>
    <w:rsid w:val="00E84626"/>
    <w:rsid w:val="00E907B3"/>
    <w:rsid w:val="00E9517C"/>
    <w:rsid w:val="00EA732E"/>
    <w:rsid w:val="00EB0AD3"/>
    <w:rsid w:val="00EC7A24"/>
    <w:rsid w:val="00F20022"/>
    <w:rsid w:val="00F20DDE"/>
    <w:rsid w:val="00F2149B"/>
    <w:rsid w:val="00F351EA"/>
    <w:rsid w:val="00F36FDD"/>
    <w:rsid w:val="00F54361"/>
    <w:rsid w:val="00FA5CEA"/>
    <w:rsid w:val="00FB4674"/>
    <w:rsid w:val="00FD498F"/>
    <w:rsid w:val="00FF50F9"/>
    <w:rsid w:val="00FF72EB"/>
    <w:rsid w:val="06716645"/>
    <w:rsid w:val="06FF05B1"/>
    <w:rsid w:val="14F34562"/>
    <w:rsid w:val="34C4705F"/>
    <w:rsid w:val="43DE29BF"/>
    <w:rsid w:val="5255B1A9"/>
    <w:rsid w:val="5FFB6F40"/>
    <w:rsid w:val="676FF1DE"/>
    <w:rsid w:val="6FDEA948"/>
    <w:rsid w:val="71432A3E"/>
    <w:rsid w:val="73D7FEFC"/>
    <w:rsid w:val="77B7B877"/>
    <w:rsid w:val="797E99DC"/>
    <w:rsid w:val="7DFF7AD2"/>
    <w:rsid w:val="7EDF31F6"/>
    <w:rsid w:val="BA7B23C6"/>
    <w:rsid w:val="BF36F2CB"/>
    <w:rsid w:val="DFFF3058"/>
    <w:rsid w:val="E85B8B16"/>
    <w:rsid w:val="F7FABD9A"/>
    <w:rsid w:val="FCFFB7ED"/>
    <w:rsid w:val="FFF78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560" w:lineRule="exact"/>
      <w:ind w:firstLine="640"/>
    </w:pPr>
    <w:rPr>
      <w:rFonts w:ascii="Calibri" w:hAnsi="Calibri" w:eastAsia="黑体"/>
    </w:rPr>
  </w:style>
  <w:style w:type="paragraph" w:styleId="3">
    <w:name w:val="Body Text"/>
    <w:basedOn w:val="1"/>
    <w:link w:val="16"/>
    <w:qFormat/>
    <w:uiPriority w:val="0"/>
    <w:pPr>
      <w:spacing w:after="120"/>
    </w:pPr>
  </w:style>
  <w:style w:type="paragraph" w:styleId="4">
    <w:name w:val="Plain Text"/>
    <w:basedOn w:val="1"/>
    <w:qFormat/>
    <w:uiPriority w:val="0"/>
    <w:rPr>
      <w:rFonts w:ascii="宋体" w:hAnsi="Courier New"/>
    </w:rPr>
  </w:style>
  <w:style w:type="paragraph" w:styleId="5">
    <w:name w:val="Body Text Indent 2"/>
    <w:basedOn w:val="1"/>
    <w:qFormat/>
    <w:uiPriority w:val="0"/>
    <w:pPr>
      <w:spacing w:line="500" w:lineRule="exact"/>
      <w:ind w:firstLine="579" w:firstLineChars="200"/>
    </w:pPr>
    <w:rPr>
      <w:rFonts w:ascii="仿宋_GB2312" w:eastAsia="仿宋_GB2312"/>
      <w:sz w:val="30"/>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Title"/>
    <w:basedOn w:val="1"/>
    <w:next w:val="1"/>
    <w:qFormat/>
    <w:uiPriority w:val="0"/>
    <w:pPr>
      <w:spacing w:before="240" w:after="60"/>
      <w:jc w:val="center"/>
      <w:outlineLvl w:val="0"/>
    </w:pPr>
    <w:rPr>
      <w:rFonts w:ascii="等线 Light" w:hAnsi="等线 Light" w:cs="Times New Roman"/>
      <w:b/>
      <w:bCs/>
      <w:sz w:val="32"/>
      <w:szCs w:val="32"/>
    </w:rPr>
  </w:style>
  <w:style w:type="character" w:styleId="12">
    <w:name w:val="page number"/>
    <w:basedOn w:val="11"/>
    <w:qFormat/>
    <w:uiPriority w:val="0"/>
  </w:style>
  <w:style w:type="character" w:customStyle="1" w:styleId="13">
    <w:name w:val="页眉 字符"/>
    <w:basedOn w:val="11"/>
    <w:link w:val="7"/>
    <w:qFormat/>
    <w:uiPriority w:val="0"/>
    <w:rPr>
      <w:kern w:val="2"/>
      <w:sz w:val="18"/>
      <w:szCs w:val="18"/>
    </w:rPr>
  </w:style>
  <w:style w:type="paragraph" w:customStyle="1" w:styleId="14">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styleId="15">
    <w:name w:val="List Paragraph"/>
    <w:basedOn w:val="1"/>
    <w:qFormat/>
    <w:uiPriority w:val="99"/>
    <w:pPr>
      <w:ind w:firstLine="420" w:firstLineChars="200"/>
    </w:pPr>
  </w:style>
  <w:style w:type="character" w:customStyle="1" w:styleId="16">
    <w:name w:val="正文文本 字符"/>
    <w:basedOn w:val="11"/>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413</Words>
  <Characters>2356</Characters>
  <Lines>19</Lines>
  <Paragraphs>5</Paragraphs>
  <TotalTime>41</TotalTime>
  <ScaleCrop>false</ScaleCrop>
  <LinksUpToDate>false</LinksUpToDate>
  <CharactersWithSpaces>2764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2023-06-06T10:21:00Z</dcterms:created>
  <dc:creator>能源发展综合科</dc:creator>
  <cp:lastModifiedBy>Administrator</cp:lastModifiedBy>
  <dcterms:modified xsi:type="dcterms:W3CDTF">2024-04-30T02:53:04Z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37FA50FC350E4A538483FA7DC0591E7C</vt:lpwstr>
  </property>
</Properties>
</file>