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BE70F">
      <w:pPr>
        <w:jc w:val="center"/>
        <w:rPr>
          <w:rFonts w:hint="eastAsia" w:ascii="方正公文小标宋" w:hAnsi="方正公文小标宋" w:eastAsia="方正公文小标宋" w:cs="方正公文小标宋"/>
          <w:sz w:val="30"/>
          <w:szCs w:val="30"/>
          <w:highlight w:val="none"/>
        </w:rPr>
      </w:pPr>
      <w:r>
        <w:rPr>
          <w:rFonts w:hint="eastAsia" w:ascii="方正公文小标宋" w:hAnsi="方正公文小标宋" w:eastAsia="方正公文小标宋" w:cs="方正公文小标宋"/>
          <w:sz w:val="30"/>
          <w:szCs w:val="30"/>
          <w:highlight w:val="none"/>
          <w:lang w:eastAsia="zh-CN"/>
        </w:rPr>
        <w:t>《临沧坚果</w:t>
      </w:r>
      <w:r>
        <w:rPr>
          <w:rFonts w:hint="eastAsia" w:ascii="方正公文小标宋" w:hAnsi="方正公文小标宋" w:eastAsia="方正公文小标宋" w:cs="方正公文小标宋"/>
          <w:sz w:val="30"/>
          <w:szCs w:val="30"/>
          <w:highlight w:val="none"/>
        </w:rPr>
        <w:t>区域公用品牌培育指南</w:t>
      </w:r>
      <w:r>
        <w:rPr>
          <w:rFonts w:hint="eastAsia" w:ascii="方正公文小标宋" w:hAnsi="方正公文小标宋" w:eastAsia="方正公文小标宋" w:cs="方正公文小标宋"/>
          <w:sz w:val="30"/>
          <w:szCs w:val="30"/>
          <w:highlight w:val="none"/>
          <w:lang w:eastAsia="zh-CN"/>
        </w:rPr>
        <w:t>》</w:t>
      </w:r>
      <w:r>
        <w:rPr>
          <w:rFonts w:hint="eastAsia" w:ascii="方正公文小标宋" w:hAnsi="方正公文小标宋" w:eastAsia="方正公文小标宋" w:cs="方正公文小标宋"/>
          <w:sz w:val="30"/>
          <w:szCs w:val="30"/>
          <w:highlight w:val="none"/>
        </w:rPr>
        <w:t>编制说明</w:t>
      </w:r>
    </w:p>
    <w:p w14:paraId="0290B707">
      <w:pPr>
        <w:spacing w:line="360" w:lineRule="auto"/>
        <w:ind w:firstLine="480" w:firstLineChars="200"/>
        <w:outlineLvl w:val="0"/>
        <w:rPr>
          <w:rFonts w:ascii="黑体" w:hAnsi="黑体" w:eastAsia="黑体"/>
          <w:sz w:val="24"/>
          <w:szCs w:val="24"/>
          <w:highlight w:val="none"/>
        </w:rPr>
      </w:pPr>
      <w:r>
        <w:rPr>
          <w:rFonts w:hint="eastAsia" w:ascii="黑体" w:hAnsi="黑体" w:eastAsia="黑体" w:cs="黑体"/>
          <w:sz w:val="24"/>
          <w:szCs w:val="24"/>
          <w:highlight w:val="none"/>
        </w:rPr>
        <w:t>一、工作简况</w:t>
      </w:r>
    </w:p>
    <w:p w14:paraId="497D3074">
      <w:pPr>
        <w:spacing w:line="360" w:lineRule="auto"/>
        <w:ind w:firstLine="480" w:firstLineChars="200"/>
        <w:outlineLvl w:val="0"/>
        <w:rPr>
          <w:rFonts w:ascii="黑体" w:hAnsi="黑体" w:eastAsia="黑体"/>
          <w:sz w:val="24"/>
          <w:szCs w:val="24"/>
          <w:highlight w:val="none"/>
        </w:rPr>
      </w:pPr>
      <w:r>
        <w:rPr>
          <w:rFonts w:hint="eastAsia" w:ascii="黑体" w:hAnsi="黑体" w:eastAsia="黑体" w:cs="黑体"/>
          <w:sz w:val="24"/>
          <w:szCs w:val="24"/>
          <w:highlight w:val="none"/>
        </w:rPr>
        <w:t>（一）任务来源</w:t>
      </w:r>
    </w:p>
    <w:p w14:paraId="4B4AEFA5">
      <w:pPr>
        <w:spacing w:line="360" w:lineRule="auto"/>
        <w:ind w:firstLine="480"/>
        <w:rPr>
          <w:rFonts w:hint="eastAsia" w:ascii="仿宋" w:hAnsi="仿宋" w:eastAsia="仿宋" w:cs="仿宋_GB2312"/>
          <w:sz w:val="24"/>
          <w:szCs w:val="24"/>
          <w:highlight w:val="none"/>
          <w:lang w:val="en-US" w:eastAsia="zh-CN"/>
        </w:rPr>
      </w:pPr>
      <w:r>
        <w:rPr>
          <w:rFonts w:hint="eastAsia" w:ascii="仿宋" w:hAnsi="仿宋" w:eastAsia="仿宋" w:cs="仿宋_GB2312"/>
          <w:sz w:val="24"/>
          <w:szCs w:val="24"/>
          <w:highlight w:val="none"/>
          <w:lang w:val="en-US" w:eastAsia="zh-CN"/>
        </w:rPr>
        <w:t>临沧市是世界上种植澳洲坚果最大的地区，分别占全省、全国、全世界的61.83%、53.19%、36.80%，是临沧重点发展的乡村振兴主要产业之一。</w:t>
      </w:r>
      <w:r>
        <w:rPr>
          <w:rFonts w:hint="eastAsia" w:ascii="宋体" w:hAnsi="宋体" w:eastAsia="宋体" w:cs="宋体"/>
          <w:sz w:val="24"/>
          <w:highlight w:val="none"/>
          <w:lang w:val="en-US" w:eastAsia="zh-CN"/>
        </w:rPr>
        <w:t>2</w:t>
      </w:r>
      <w:r>
        <w:rPr>
          <w:rFonts w:hint="eastAsia" w:ascii="仿宋" w:hAnsi="仿宋" w:eastAsia="仿宋" w:cs="仿宋_GB2312"/>
          <w:sz w:val="24"/>
          <w:szCs w:val="24"/>
          <w:highlight w:val="none"/>
          <w:lang w:val="en-US" w:eastAsia="zh-CN"/>
        </w:rPr>
        <w:t>018年，临沧坚果获得农产品地理标志登记保护。2024年6月，临沧市委提出加快临沧坚果地方标准制定的要求。2024年8月，由临沧市检验检测认证院为项目申请单位，云南省农业科学院热带亚热带经济作物研究所、滇西科技师范学院、孟定海关综合技术中心为项目参与单位申报了2024年度临沧市科技赋能经济高质量发展专项项目《临沧坚果全产业链标准体系研究》。根据项目任务书要求，由临沧市检验检测认证院牵头临沧市林业科学院、临沧市科学技术局、临沧市乡村振兴产业集团等共同完成《临沧坚果区域公用品牌培育指南》地方标准。</w:t>
      </w:r>
    </w:p>
    <w:p w14:paraId="57EDF7E8">
      <w:pPr>
        <w:spacing w:line="240" w:lineRule="auto"/>
        <w:ind w:firstLine="480"/>
        <w:outlineLvl w:val="0"/>
        <w:rPr>
          <w:rFonts w:ascii="黑体" w:hAnsi="黑体" w:eastAsia="黑体"/>
          <w:sz w:val="24"/>
          <w:szCs w:val="24"/>
          <w:highlight w:val="none"/>
        </w:rPr>
      </w:pPr>
      <w:r>
        <w:rPr>
          <w:rFonts w:hint="eastAsia" w:ascii="黑体" w:hAnsi="黑体" w:eastAsia="黑体" w:cs="黑体"/>
          <w:sz w:val="24"/>
          <w:szCs w:val="24"/>
          <w:highlight w:val="none"/>
        </w:rPr>
        <w:t>（二）起草单位</w:t>
      </w:r>
    </w:p>
    <w:p w14:paraId="0CB7F0B0">
      <w:pPr>
        <w:spacing w:line="360" w:lineRule="auto"/>
        <w:ind w:firstLine="480"/>
        <w:rPr>
          <w:rFonts w:ascii="仿宋" w:hAnsi="仿宋" w:eastAsia="仿宋"/>
          <w:sz w:val="24"/>
          <w:szCs w:val="24"/>
          <w:highlight w:val="none"/>
        </w:rPr>
      </w:pPr>
      <w:r>
        <w:rPr>
          <w:rFonts w:hint="eastAsia" w:ascii="仿宋" w:hAnsi="仿宋" w:eastAsia="仿宋" w:cs="仿宋_GB2312"/>
          <w:sz w:val="24"/>
          <w:szCs w:val="24"/>
          <w:highlight w:val="none"/>
        </w:rPr>
        <w:t>由</w:t>
      </w:r>
      <w:r>
        <w:rPr>
          <w:rFonts w:hint="eastAsia" w:ascii="仿宋" w:hAnsi="仿宋" w:eastAsia="仿宋" w:cs="仿宋_GB2312"/>
          <w:sz w:val="24"/>
          <w:szCs w:val="24"/>
          <w:highlight w:val="none"/>
          <w:lang w:val="en-US" w:eastAsia="zh-CN"/>
        </w:rPr>
        <w:t>临沧市检验检测认证院</w:t>
      </w:r>
      <w:r>
        <w:rPr>
          <w:rFonts w:hint="eastAsia" w:ascii="仿宋" w:hAnsi="仿宋" w:eastAsia="仿宋" w:cs="仿宋_GB2312"/>
          <w:sz w:val="24"/>
          <w:szCs w:val="24"/>
          <w:highlight w:val="none"/>
        </w:rPr>
        <w:t>、</w:t>
      </w:r>
      <w:r>
        <w:rPr>
          <w:rFonts w:hint="eastAsia" w:ascii="仿宋" w:hAnsi="仿宋" w:eastAsia="仿宋" w:cs="仿宋_GB2312"/>
          <w:sz w:val="24"/>
          <w:szCs w:val="24"/>
          <w:highlight w:val="none"/>
          <w:lang w:val="en-US" w:eastAsia="zh-CN"/>
        </w:rPr>
        <w:t>临沧市林业科学院、临沧市科学技术局、临沧市乡村振兴产业集团</w:t>
      </w:r>
      <w:r>
        <w:rPr>
          <w:rFonts w:hint="eastAsia" w:ascii="仿宋" w:hAnsi="仿宋" w:eastAsia="仿宋" w:cs="仿宋_GB2312"/>
          <w:sz w:val="24"/>
          <w:szCs w:val="24"/>
          <w:highlight w:val="none"/>
        </w:rPr>
        <w:t>等共同承担了《</w:t>
      </w:r>
      <w:r>
        <w:rPr>
          <w:rFonts w:hint="eastAsia" w:ascii="仿宋" w:hAnsi="仿宋" w:eastAsia="仿宋" w:cs="仿宋_GB2312"/>
          <w:sz w:val="24"/>
          <w:szCs w:val="24"/>
          <w:highlight w:val="none"/>
          <w:lang w:val="en-US" w:eastAsia="zh-CN"/>
        </w:rPr>
        <w:t>临沧坚果区域公用品牌培育指南</w:t>
      </w:r>
      <w:r>
        <w:rPr>
          <w:rFonts w:hint="eastAsia" w:ascii="仿宋" w:hAnsi="仿宋" w:eastAsia="仿宋" w:cs="仿宋_GB2312"/>
          <w:sz w:val="24"/>
          <w:szCs w:val="24"/>
          <w:highlight w:val="none"/>
        </w:rPr>
        <w:t>》标准的制定。</w:t>
      </w:r>
    </w:p>
    <w:p w14:paraId="548C7547">
      <w:pPr>
        <w:spacing w:line="240" w:lineRule="auto"/>
        <w:ind w:firstLine="480"/>
        <w:rPr>
          <w:rFonts w:ascii="黑体" w:hAnsi="黑体" w:eastAsia="黑体"/>
          <w:sz w:val="24"/>
          <w:szCs w:val="24"/>
          <w:highlight w:val="none"/>
        </w:rPr>
      </w:pP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rPr>
        <w:t>三</w:t>
      </w:r>
      <w:r>
        <w:rPr>
          <w:rFonts w:hint="eastAsia" w:ascii="黑体" w:hAnsi="黑体" w:eastAsia="黑体" w:cs="黑体"/>
          <w:sz w:val="24"/>
          <w:szCs w:val="24"/>
          <w:highlight w:val="none"/>
          <w:lang w:eastAsia="zh-CN"/>
        </w:rPr>
        <w:t>）</w:t>
      </w:r>
      <w:r>
        <w:rPr>
          <w:rFonts w:hint="eastAsia" w:ascii="黑体" w:hAnsi="黑体" w:eastAsia="黑体" w:cs="黑体"/>
          <w:sz w:val="24"/>
          <w:szCs w:val="24"/>
          <w:highlight w:val="none"/>
        </w:rPr>
        <w:t>主要起草人</w:t>
      </w:r>
    </w:p>
    <w:tbl>
      <w:tblPr>
        <w:tblStyle w:val="6"/>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720"/>
        <w:gridCol w:w="1260"/>
        <w:gridCol w:w="2880"/>
        <w:gridCol w:w="2644"/>
      </w:tblGrid>
      <w:tr w14:paraId="687E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98" w:type="dxa"/>
            <w:vAlign w:val="center"/>
          </w:tcPr>
          <w:p w14:paraId="07581AD9">
            <w:pPr>
              <w:jc w:val="center"/>
              <w:rPr>
                <w:rFonts w:ascii="仿宋_GB2312" w:hAnsi="仿宋_GB2312" w:eastAsia="仿宋_GB2312"/>
                <w:spacing w:val="-17"/>
                <w:sz w:val="24"/>
                <w:szCs w:val="24"/>
                <w:highlight w:val="none"/>
              </w:rPr>
            </w:pPr>
            <w:r>
              <w:rPr>
                <w:rFonts w:hint="eastAsia" w:ascii="仿宋_GB2312" w:hAnsi="仿宋_GB2312" w:eastAsia="仿宋_GB2312" w:cs="仿宋_GB2312"/>
                <w:spacing w:val="-17"/>
                <w:sz w:val="24"/>
                <w:szCs w:val="24"/>
                <w:highlight w:val="none"/>
              </w:rPr>
              <w:t>姓</w:t>
            </w:r>
            <w:r>
              <w:rPr>
                <w:rFonts w:ascii="仿宋_GB2312" w:hAnsi="仿宋_GB2312" w:eastAsia="仿宋_GB2312" w:cs="仿宋_GB2312"/>
                <w:spacing w:val="-17"/>
                <w:sz w:val="24"/>
                <w:szCs w:val="24"/>
                <w:highlight w:val="none"/>
              </w:rPr>
              <w:t xml:space="preserve"> </w:t>
            </w:r>
            <w:r>
              <w:rPr>
                <w:rFonts w:hint="eastAsia" w:ascii="仿宋_GB2312" w:hAnsi="仿宋_GB2312" w:eastAsia="仿宋_GB2312" w:cs="仿宋_GB2312"/>
                <w:spacing w:val="-17"/>
                <w:sz w:val="24"/>
                <w:szCs w:val="24"/>
                <w:highlight w:val="none"/>
              </w:rPr>
              <w:t>名</w:t>
            </w:r>
          </w:p>
        </w:tc>
        <w:tc>
          <w:tcPr>
            <w:tcW w:w="720" w:type="dxa"/>
            <w:vAlign w:val="center"/>
          </w:tcPr>
          <w:p w14:paraId="60952685">
            <w:pPr>
              <w:jc w:val="center"/>
              <w:rPr>
                <w:rFonts w:ascii="仿宋_GB2312" w:hAnsi="仿宋_GB2312" w:eastAsia="仿宋_GB2312"/>
                <w:spacing w:val="-17"/>
                <w:sz w:val="24"/>
                <w:szCs w:val="24"/>
                <w:highlight w:val="none"/>
              </w:rPr>
            </w:pPr>
            <w:r>
              <w:rPr>
                <w:rFonts w:hint="eastAsia" w:ascii="仿宋_GB2312" w:hAnsi="仿宋_GB2312" w:eastAsia="仿宋_GB2312" w:cs="仿宋_GB2312"/>
                <w:spacing w:val="-17"/>
                <w:sz w:val="24"/>
                <w:szCs w:val="24"/>
                <w:highlight w:val="none"/>
              </w:rPr>
              <w:t>性别</w:t>
            </w:r>
          </w:p>
        </w:tc>
        <w:tc>
          <w:tcPr>
            <w:tcW w:w="1260" w:type="dxa"/>
            <w:vAlign w:val="center"/>
          </w:tcPr>
          <w:p w14:paraId="2956FF7C">
            <w:pPr>
              <w:jc w:val="center"/>
              <w:rPr>
                <w:rFonts w:ascii="仿宋_GB2312" w:hAnsi="仿宋_GB2312" w:eastAsia="仿宋_GB2312"/>
                <w:spacing w:val="-17"/>
                <w:sz w:val="24"/>
                <w:szCs w:val="24"/>
                <w:highlight w:val="none"/>
              </w:rPr>
            </w:pPr>
            <w:r>
              <w:rPr>
                <w:rFonts w:hint="eastAsia" w:ascii="仿宋_GB2312" w:hAnsi="仿宋_GB2312" w:eastAsia="仿宋_GB2312" w:cs="仿宋_GB2312"/>
                <w:spacing w:val="-17"/>
                <w:sz w:val="24"/>
                <w:szCs w:val="24"/>
                <w:highlight w:val="none"/>
              </w:rPr>
              <w:t>职务</w:t>
            </w:r>
            <w:r>
              <w:rPr>
                <w:rFonts w:ascii="仿宋_GB2312" w:hAnsi="仿宋_GB2312" w:eastAsia="仿宋_GB2312" w:cs="仿宋_GB2312"/>
                <w:spacing w:val="-17"/>
                <w:sz w:val="24"/>
                <w:szCs w:val="24"/>
                <w:highlight w:val="none"/>
              </w:rPr>
              <w:t>/</w:t>
            </w:r>
            <w:r>
              <w:rPr>
                <w:rFonts w:hint="eastAsia" w:ascii="仿宋_GB2312" w:hAnsi="仿宋_GB2312" w:eastAsia="仿宋_GB2312" w:cs="仿宋_GB2312"/>
                <w:spacing w:val="-17"/>
                <w:sz w:val="24"/>
                <w:szCs w:val="24"/>
                <w:highlight w:val="none"/>
              </w:rPr>
              <w:t>职称</w:t>
            </w:r>
          </w:p>
        </w:tc>
        <w:tc>
          <w:tcPr>
            <w:tcW w:w="2880" w:type="dxa"/>
            <w:vAlign w:val="center"/>
          </w:tcPr>
          <w:p w14:paraId="06135152">
            <w:pPr>
              <w:jc w:val="center"/>
              <w:rPr>
                <w:rFonts w:ascii="仿宋_GB2312" w:hAnsi="仿宋_GB2312" w:eastAsia="仿宋_GB2312"/>
                <w:spacing w:val="-17"/>
                <w:sz w:val="24"/>
                <w:szCs w:val="24"/>
                <w:highlight w:val="none"/>
              </w:rPr>
            </w:pPr>
            <w:r>
              <w:rPr>
                <w:rFonts w:hint="eastAsia" w:ascii="仿宋_GB2312" w:hAnsi="仿宋_GB2312" w:eastAsia="仿宋_GB2312" w:cs="仿宋_GB2312"/>
                <w:spacing w:val="-17"/>
                <w:sz w:val="24"/>
                <w:szCs w:val="24"/>
                <w:highlight w:val="none"/>
              </w:rPr>
              <w:t>工作单位</w:t>
            </w:r>
          </w:p>
        </w:tc>
        <w:tc>
          <w:tcPr>
            <w:tcW w:w="2644" w:type="dxa"/>
            <w:vAlign w:val="center"/>
          </w:tcPr>
          <w:p w14:paraId="1F474267">
            <w:pPr>
              <w:jc w:val="center"/>
              <w:rPr>
                <w:rFonts w:ascii="仿宋_GB2312" w:hAnsi="仿宋_GB2312" w:eastAsia="仿宋_GB2312"/>
                <w:spacing w:val="-17"/>
                <w:sz w:val="24"/>
                <w:szCs w:val="24"/>
                <w:highlight w:val="none"/>
              </w:rPr>
            </w:pPr>
            <w:r>
              <w:rPr>
                <w:rFonts w:hint="eastAsia" w:ascii="仿宋_GB2312" w:hAnsi="仿宋_GB2312" w:eastAsia="仿宋_GB2312" w:cs="仿宋_GB2312"/>
                <w:spacing w:val="-17"/>
                <w:sz w:val="24"/>
                <w:szCs w:val="24"/>
                <w:highlight w:val="none"/>
              </w:rPr>
              <w:t>任务分工</w:t>
            </w:r>
          </w:p>
        </w:tc>
      </w:tr>
      <w:tr w14:paraId="5438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98" w:type="dxa"/>
            <w:vAlign w:val="center"/>
          </w:tcPr>
          <w:p w14:paraId="1F563C3A">
            <w:pPr>
              <w:jc w:val="center"/>
              <w:rPr>
                <w:rFonts w:ascii="仿宋" w:hAnsi="仿宋" w:eastAsia="仿宋"/>
                <w:spacing w:val="-17"/>
                <w:highlight w:val="none"/>
              </w:rPr>
            </w:pPr>
          </w:p>
        </w:tc>
        <w:tc>
          <w:tcPr>
            <w:tcW w:w="720" w:type="dxa"/>
            <w:vAlign w:val="center"/>
          </w:tcPr>
          <w:p w14:paraId="7069D14D">
            <w:pPr>
              <w:jc w:val="center"/>
              <w:rPr>
                <w:rFonts w:ascii="仿宋" w:hAnsi="仿宋" w:eastAsia="仿宋"/>
                <w:spacing w:val="-17"/>
                <w:highlight w:val="none"/>
              </w:rPr>
            </w:pPr>
          </w:p>
        </w:tc>
        <w:tc>
          <w:tcPr>
            <w:tcW w:w="1260" w:type="dxa"/>
            <w:vAlign w:val="center"/>
          </w:tcPr>
          <w:p w14:paraId="5D801654">
            <w:pPr>
              <w:jc w:val="center"/>
              <w:rPr>
                <w:rFonts w:ascii="仿宋" w:hAnsi="仿宋" w:eastAsia="仿宋"/>
                <w:spacing w:val="-17"/>
                <w:highlight w:val="none"/>
              </w:rPr>
            </w:pPr>
          </w:p>
        </w:tc>
        <w:tc>
          <w:tcPr>
            <w:tcW w:w="2880" w:type="dxa"/>
            <w:vAlign w:val="center"/>
          </w:tcPr>
          <w:p w14:paraId="703CEF3C">
            <w:pPr>
              <w:jc w:val="center"/>
              <w:rPr>
                <w:rFonts w:ascii="仿宋" w:hAnsi="仿宋" w:eastAsia="仿宋"/>
                <w:spacing w:val="-17"/>
                <w:highlight w:val="none"/>
              </w:rPr>
            </w:pPr>
          </w:p>
        </w:tc>
        <w:tc>
          <w:tcPr>
            <w:tcW w:w="2644" w:type="dxa"/>
            <w:vAlign w:val="center"/>
          </w:tcPr>
          <w:p w14:paraId="7F284E5D">
            <w:pPr>
              <w:spacing w:line="320" w:lineRule="exact"/>
              <w:jc w:val="center"/>
              <w:rPr>
                <w:rFonts w:ascii="仿宋" w:hAnsi="仿宋" w:eastAsia="仿宋"/>
                <w:spacing w:val="-17"/>
                <w:highlight w:val="none"/>
              </w:rPr>
            </w:pPr>
          </w:p>
        </w:tc>
      </w:tr>
      <w:tr w14:paraId="3116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98" w:type="dxa"/>
            <w:vAlign w:val="center"/>
          </w:tcPr>
          <w:p w14:paraId="481BD429">
            <w:pPr>
              <w:jc w:val="center"/>
              <w:rPr>
                <w:rFonts w:ascii="仿宋" w:hAnsi="仿宋" w:eastAsia="仿宋"/>
                <w:spacing w:val="-17"/>
                <w:highlight w:val="none"/>
              </w:rPr>
            </w:pPr>
          </w:p>
        </w:tc>
        <w:tc>
          <w:tcPr>
            <w:tcW w:w="720" w:type="dxa"/>
            <w:vAlign w:val="center"/>
          </w:tcPr>
          <w:p w14:paraId="5B40C208">
            <w:pPr>
              <w:jc w:val="center"/>
              <w:rPr>
                <w:rFonts w:ascii="仿宋" w:hAnsi="仿宋" w:eastAsia="仿宋"/>
                <w:spacing w:val="-17"/>
                <w:highlight w:val="none"/>
              </w:rPr>
            </w:pPr>
          </w:p>
        </w:tc>
        <w:tc>
          <w:tcPr>
            <w:tcW w:w="1260" w:type="dxa"/>
            <w:vAlign w:val="center"/>
          </w:tcPr>
          <w:p w14:paraId="30DE5EE5">
            <w:pPr>
              <w:jc w:val="center"/>
              <w:rPr>
                <w:rFonts w:ascii="仿宋" w:hAnsi="仿宋" w:eastAsia="仿宋"/>
                <w:spacing w:val="-17"/>
                <w:highlight w:val="none"/>
              </w:rPr>
            </w:pPr>
          </w:p>
        </w:tc>
        <w:tc>
          <w:tcPr>
            <w:tcW w:w="2880" w:type="dxa"/>
            <w:vAlign w:val="center"/>
          </w:tcPr>
          <w:p w14:paraId="066BA9A6">
            <w:pPr>
              <w:jc w:val="center"/>
              <w:rPr>
                <w:rFonts w:ascii="仿宋" w:hAnsi="仿宋" w:eastAsia="仿宋"/>
                <w:spacing w:val="-17"/>
                <w:highlight w:val="none"/>
              </w:rPr>
            </w:pPr>
          </w:p>
        </w:tc>
        <w:tc>
          <w:tcPr>
            <w:tcW w:w="2644" w:type="dxa"/>
            <w:vAlign w:val="center"/>
          </w:tcPr>
          <w:p w14:paraId="69E020EA">
            <w:pPr>
              <w:spacing w:line="320" w:lineRule="exact"/>
              <w:jc w:val="center"/>
              <w:rPr>
                <w:rFonts w:ascii="仿宋" w:hAnsi="仿宋" w:eastAsia="仿宋"/>
                <w:spacing w:val="-17"/>
                <w:highlight w:val="none"/>
              </w:rPr>
            </w:pPr>
          </w:p>
        </w:tc>
      </w:tr>
      <w:tr w14:paraId="7CA9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98" w:type="dxa"/>
            <w:vAlign w:val="center"/>
          </w:tcPr>
          <w:p w14:paraId="4D44E071">
            <w:pPr>
              <w:jc w:val="center"/>
              <w:rPr>
                <w:rFonts w:ascii="仿宋" w:hAnsi="仿宋" w:eastAsia="仿宋"/>
                <w:spacing w:val="-17"/>
                <w:highlight w:val="none"/>
              </w:rPr>
            </w:pPr>
          </w:p>
        </w:tc>
        <w:tc>
          <w:tcPr>
            <w:tcW w:w="720" w:type="dxa"/>
            <w:vAlign w:val="center"/>
          </w:tcPr>
          <w:p w14:paraId="42F984A1">
            <w:pPr>
              <w:jc w:val="center"/>
              <w:rPr>
                <w:rFonts w:ascii="仿宋" w:hAnsi="仿宋" w:eastAsia="仿宋"/>
                <w:spacing w:val="-17"/>
                <w:highlight w:val="none"/>
              </w:rPr>
            </w:pPr>
          </w:p>
        </w:tc>
        <w:tc>
          <w:tcPr>
            <w:tcW w:w="1260" w:type="dxa"/>
            <w:vAlign w:val="center"/>
          </w:tcPr>
          <w:p w14:paraId="027BC03A">
            <w:pPr>
              <w:jc w:val="center"/>
              <w:rPr>
                <w:rFonts w:ascii="仿宋" w:hAnsi="仿宋" w:eastAsia="仿宋"/>
                <w:spacing w:val="-17"/>
                <w:highlight w:val="none"/>
              </w:rPr>
            </w:pPr>
          </w:p>
        </w:tc>
        <w:tc>
          <w:tcPr>
            <w:tcW w:w="2880" w:type="dxa"/>
            <w:vAlign w:val="center"/>
          </w:tcPr>
          <w:p w14:paraId="631D5BD1">
            <w:pPr>
              <w:jc w:val="center"/>
              <w:rPr>
                <w:rFonts w:ascii="仿宋" w:hAnsi="仿宋" w:eastAsia="仿宋"/>
                <w:spacing w:val="-17"/>
                <w:highlight w:val="none"/>
              </w:rPr>
            </w:pPr>
          </w:p>
        </w:tc>
        <w:tc>
          <w:tcPr>
            <w:tcW w:w="2644" w:type="dxa"/>
            <w:vAlign w:val="center"/>
          </w:tcPr>
          <w:p w14:paraId="32A23BDC">
            <w:pPr>
              <w:spacing w:line="320" w:lineRule="exact"/>
              <w:jc w:val="center"/>
              <w:rPr>
                <w:rFonts w:ascii="仿宋" w:hAnsi="仿宋" w:eastAsia="仿宋"/>
                <w:spacing w:val="-17"/>
                <w:highlight w:val="none"/>
              </w:rPr>
            </w:pPr>
          </w:p>
        </w:tc>
      </w:tr>
      <w:tr w14:paraId="45277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98" w:type="dxa"/>
            <w:vAlign w:val="center"/>
          </w:tcPr>
          <w:p w14:paraId="0954E05D">
            <w:pPr>
              <w:jc w:val="center"/>
              <w:rPr>
                <w:rFonts w:ascii="仿宋" w:hAnsi="仿宋" w:eastAsia="仿宋"/>
                <w:spacing w:val="-17"/>
                <w:highlight w:val="none"/>
              </w:rPr>
            </w:pPr>
          </w:p>
        </w:tc>
        <w:tc>
          <w:tcPr>
            <w:tcW w:w="720" w:type="dxa"/>
            <w:vAlign w:val="center"/>
          </w:tcPr>
          <w:p w14:paraId="53C40BCA">
            <w:pPr>
              <w:jc w:val="center"/>
              <w:rPr>
                <w:rFonts w:ascii="仿宋" w:hAnsi="仿宋" w:eastAsia="仿宋"/>
                <w:spacing w:val="-17"/>
                <w:highlight w:val="none"/>
              </w:rPr>
            </w:pPr>
          </w:p>
        </w:tc>
        <w:tc>
          <w:tcPr>
            <w:tcW w:w="1260" w:type="dxa"/>
            <w:vAlign w:val="center"/>
          </w:tcPr>
          <w:p w14:paraId="73CEAFAC">
            <w:pPr>
              <w:jc w:val="center"/>
              <w:rPr>
                <w:rFonts w:ascii="仿宋" w:hAnsi="仿宋" w:eastAsia="仿宋"/>
                <w:spacing w:val="-17"/>
                <w:highlight w:val="none"/>
              </w:rPr>
            </w:pPr>
          </w:p>
        </w:tc>
        <w:tc>
          <w:tcPr>
            <w:tcW w:w="2880" w:type="dxa"/>
            <w:vAlign w:val="center"/>
          </w:tcPr>
          <w:p w14:paraId="3AE6962E">
            <w:pPr>
              <w:jc w:val="center"/>
              <w:rPr>
                <w:rFonts w:ascii="仿宋" w:hAnsi="仿宋" w:eastAsia="仿宋"/>
                <w:spacing w:val="-17"/>
                <w:highlight w:val="none"/>
              </w:rPr>
            </w:pPr>
          </w:p>
        </w:tc>
        <w:tc>
          <w:tcPr>
            <w:tcW w:w="2644" w:type="dxa"/>
            <w:vAlign w:val="center"/>
          </w:tcPr>
          <w:p w14:paraId="3C3FCDDE">
            <w:pPr>
              <w:spacing w:line="320" w:lineRule="exact"/>
              <w:jc w:val="center"/>
              <w:rPr>
                <w:rFonts w:ascii="仿宋" w:hAnsi="仿宋" w:eastAsia="仿宋"/>
                <w:spacing w:val="-17"/>
                <w:highlight w:val="none"/>
              </w:rPr>
            </w:pPr>
          </w:p>
        </w:tc>
      </w:tr>
      <w:tr w14:paraId="7DC9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98" w:type="dxa"/>
            <w:vAlign w:val="center"/>
          </w:tcPr>
          <w:p w14:paraId="6AC2DF7B">
            <w:pPr>
              <w:jc w:val="center"/>
              <w:rPr>
                <w:rFonts w:ascii="仿宋" w:hAnsi="仿宋" w:eastAsia="仿宋"/>
                <w:spacing w:val="-17"/>
                <w:highlight w:val="none"/>
              </w:rPr>
            </w:pPr>
          </w:p>
        </w:tc>
        <w:tc>
          <w:tcPr>
            <w:tcW w:w="720" w:type="dxa"/>
            <w:vAlign w:val="center"/>
          </w:tcPr>
          <w:p w14:paraId="79EC844D">
            <w:pPr>
              <w:jc w:val="center"/>
              <w:rPr>
                <w:rFonts w:ascii="仿宋" w:hAnsi="仿宋" w:eastAsia="仿宋"/>
                <w:spacing w:val="-17"/>
                <w:highlight w:val="none"/>
              </w:rPr>
            </w:pPr>
          </w:p>
        </w:tc>
        <w:tc>
          <w:tcPr>
            <w:tcW w:w="1260" w:type="dxa"/>
            <w:vAlign w:val="center"/>
          </w:tcPr>
          <w:p w14:paraId="37C57D6C">
            <w:pPr>
              <w:jc w:val="center"/>
              <w:rPr>
                <w:rFonts w:ascii="仿宋" w:hAnsi="仿宋" w:eastAsia="仿宋"/>
                <w:spacing w:val="-17"/>
                <w:highlight w:val="none"/>
              </w:rPr>
            </w:pPr>
          </w:p>
        </w:tc>
        <w:tc>
          <w:tcPr>
            <w:tcW w:w="2880" w:type="dxa"/>
            <w:vAlign w:val="center"/>
          </w:tcPr>
          <w:p w14:paraId="221DB40B">
            <w:pPr>
              <w:jc w:val="center"/>
              <w:rPr>
                <w:rFonts w:ascii="仿宋" w:hAnsi="仿宋" w:eastAsia="仿宋"/>
                <w:spacing w:val="-17"/>
                <w:highlight w:val="none"/>
              </w:rPr>
            </w:pPr>
          </w:p>
        </w:tc>
        <w:tc>
          <w:tcPr>
            <w:tcW w:w="2644" w:type="dxa"/>
            <w:vAlign w:val="center"/>
          </w:tcPr>
          <w:p w14:paraId="4CEAE08E">
            <w:pPr>
              <w:spacing w:line="320" w:lineRule="exact"/>
              <w:jc w:val="center"/>
              <w:rPr>
                <w:rFonts w:ascii="仿宋" w:hAnsi="仿宋" w:eastAsia="仿宋" w:cs="仿宋_GB2312"/>
                <w:spacing w:val="-17"/>
                <w:highlight w:val="none"/>
              </w:rPr>
            </w:pPr>
          </w:p>
        </w:tc>
      </w:tr>
      <w:tr w14:paraId="2757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98" w:type="dxa"/>
            <w:vAlign w:val="center"/>
          </w:tcPr>
          <w:p w14:paraId="2EE042AF">
            <w:pPr>
              <w:jc w:val="center"/>
              <w:rPr>
                <w:rFonts w:ascii="仿宋" w:hAnsi="仿宋" w:eastAsia="仿宋"/>
                <w:spacing w:val="-17"/>
                <w:highlight w:val="none"/>
              </w:rPr>
            </w:pPr>
          </w:p>
        </w:tc>
        <w:tc>
          <w:tcPr>
            <w:tcW w:w="720" w:type="dxa"/>
            <w:vAlign w:val="center"/>
          </w:tcPr>
          <w:p w14:paraId="571E0C82">
            <w:pPr>
              <w:jc w:val="center"/>
              <w:rPr>
                <w:rFonts w:ascii="仿宋" w:hAnsi="仿宋" w:eastAsia="仿宋"/>
                <w:spacing w:val="-17"/>
                <w:highlight w:val="none"/>
              </w:rPr>
            </w:pPr>
          </w:p>
        </w:tc>
        <w:tc>
          <w:tcPr>
            <w:tcW w:w="1260" w:type="dxa"/>
            <w:vAlign w:val="center"/>
          </w:tcPr>
          <w:p w14:paraId="3B993B41">
            <w:pPr>
              <w:jc w:val="center"/>
              <w:rPr>
                <w:rFonts w:ascii="仿宋" w:hAnsi="仿宋" w:eastAsia="仿宋"/>
                <w:spacing w:val="-17"/>
                <w:highlight w:val="none"/>
              </w:rPr>
            </w:pPr>
          </w:p>
        </w:tc>
        <w:tc>
          <w:tcPr>
            <w:tcW w:w="2880" w:type="dxa"/>
            <w:vAlign w:val="center"/>
          </w:tcPr>
          <w:p w14:paraId="3DF43EEC">
            <w:pPr>
              <w:jc w:val="center"/>
              <w:rPr>
                <w:rFonts w:ascii="仿宋" w:hAnsi="仿宋" w:eastAsia="仿宋"/>
                <w:spacing w:val="-17"/>
                <w:highlight w:val="none"/>
              </w:rPr>
            </w:pPr>
          </w:p>
        </w:tc>
        <w:tc>
          <w:tcPr>
            <w:tcW w:w="2644" w:type="dxa"/>
            <w:vAlign w:val="center"/>
          </w:tcPr>
          <w:p w14:paraId="71BCA6A4">
            <w:pPr>
              <w:spacing w:line="320" w:lineRule="exact"/>
              <w:jc w:val="center"/>
              <w:rPr>
                <w:rFonts w:ascii="仿宋" w:hAnsi="仿宋" w:eastAsia="仿宋" w:cs="仿宋_GB2312"/>
                <w:spacing w:val="-17"/>
                <w:highlight w:val="none"/>
              </w:rPr>
            </w:pPr>
          </w:p>
        </w:tc>
      </w:tr>
      <w:tr w14:paraId="4004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98" w:type="dxa"/>
            <w:vAlign w:val="center"/>
          </w:tcPr>
          <w:p w14:paraId="1B3D6C42">
            <w:pPr>
              <w:jc w:val="center"/>
              <w:rPr>
                <w:rFonts w:ascii="仿宋" w:hAnsi="仿宋" w:eastAsia="仿宋"/>
                <w:spacing w:val="-17"/>
                <w:highlight w:val="none"/>
              </w:rPr>
            </w:pPr>
          </w:p>
        </w:tc>
        <w:tc>
          <w:tcPr>
            <w:tcW w:w="720" w:type="dxa"/>
            <w:vAlign w:val="center"/>
          </w:tcPr>
          <w:p w14:paraId="73A2DC64">
            <w:pPr>
              <w:jc w:val="center"/>
              <w:rPr>
                <w:rFonts w:ascii="仿宋" w:hAnsi="仿宋" w:eastAsia="仿宋"/>
                <w:spacing w:val="-17"/>
                <w:highlight w:val="none"/>
              </w:rPr>
            </w:pPr>
          </w:p>
        </w:tc>
        <w:tc>
          <w:tcPr>
            <w:tcW w:w="1260" w:type="dxa"/>
            <w:vAlign w:val="center"/>
          </w:tcPr>
          <w:p w14:paraId="658CE956">
            <w:pPr>
              <w:jc w:val="center"/>
              <w:rPr>
                <w:rFonts w:ascii="仿宋" w:hAnsi="仿宋" w:eastAsia="仿宋"/>
                <w:spacing w:val="-17"/>
                <w:highlight w:val="none"/>
              </w:rPr>
            </w:pPr>
          </w:p>
        </w:tc>
        <w:tc>
          <w:tcPr>
            <w:tcW w:w="2880" w:type="dxa"/>
            <w:vAlign w:val="center"/>
          </w:tcPr>
          <w:p w14:paraId="6DA5C3DE">
            <w:pPr>
              <w:jc w:val="center"/>
              <w:rPr>
                <w:rFonts w:ascii="仿宋" w:hAnsi="仿宋" w:eastAsia="仿宋"/>
                <w:spacing w:val="-17"/>
                <w:highlight w:val="none"/>
              </w:rPr>
            </w:pPr>
          </w:p>
        </w:tc>
        <w:tc>
          <w:tcPr>
            <w:tcW w:w="2644" w:type="dxa"/>
            <w:vAlign w:val="center"/>
          </w:tcPr>
          <w:p w14:paraId="1E456DE0">
            <w:pPr>
              <w:spacing w:line="320" w:lineRule="exact"/>
              <w:jc w:val="center"/>
              <w:rPr>
                <w:rFonts w:ascii="仿宋" w:hAnsi="仿宋" w:eastAsia="仿宋"/>
                <w:spacing w:val="-17"/>
                <w:highlight w:val="none"/>
              </w:rPr>
            </w:pPr>
          </w:p>
        </w:tc>
      </w:tr>
      <w:tr w14:paraId="14FB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8" w:type="dxa"/>
            <w:vAlign w:val="center"/>
          </w:tcPr>
          <w:p w14:paraId="4CB61DE3">
            <w:pPr>
              <w:jc w:val="center"/>
              <w:rPr>
                <w:rFonts w:ascii="仿宋" w:hAnsi="仿宋" w:eastAsia="仿宋"/>
                <w:spacing w:val="-17"/>
                <w:highlight w:val="none"/>
              </w:rPr>
            </w:pPr>
          </w:p>
        </w:tc>
        <w:tc>
          <w:tcPr>
            <w:tcW w:w="720" w:type="dxa"/>
            <w:vAlign w:val="center"/>
          </w:tcPr>
          <w:p w14:paraId="1DCC7ED6">
            <w:pPr>
              <w:jc w:val="center"/>
              <w:rPr>
                <w:rFonts w:ascii="仿宋" w:hAnsi="仿宋" w:eastAsia="仿宋"/>
                <w:spacing w:val="-17"/>
                <w:highlight w:val="none"/>
              </w:rPr>
            </w:pPr>
          </w:p>
        </w:tc>
        <w:tc>
          <w:tcPr>
            <w:tcW w:w="1260" w:type="dxa"/>
            <w:vAlign w:val="center"/>
          </w:tcPr>
          <w:p w14:paraId="0195B970">
            <w:pPr>
              <w:jc w:val="center"/>
              <w:rPr>
                <w:rFonts w:ascii="仿宋" w:hAnsi="仿宋" w:eastAsia="仿宋"/>
                <w:spacing w:val="-17"/>
                <w:highlight w:val="none"/>
              </w:rPr>
            </w:pPr>
          </w:p>
        </w:tc>
        <w:tc>
          <w:tcPr>
            <w:tcW w:w="2880" w:type="dxa"/>
            <w:vAlign w:val="center"/>
          </w:tcPr>
          <w:p w14:paraId="02663D8D">
            <w:pPr>
              <w:jc w:val="center"/>
              <w:rPr>
                <w:rFonts w:ascii="仿宋" w:hAnsi="仿宋" w:eastAsia="仿宋"/>
                <w:spacing w:val="-17"/>
                <w:highlight w:val="none"/>
              </w:rPr>
            </w:pPr>
          </w:p>
        </w:tc>
        <w:tc>
          <w:tcPr>
            <w:tcW w:w="2644" w:type="dxa"/>
            <w:vAlign w:val="center"/>
          </w:tcPr>
          <w:p w14:paraId="1AA97A03">
            <w:pPr>
              <w:spacing w:line="320" w:lineRule="exact"/>
              <w:jc w:val="center"/>
              <w:rPr>
                <w:rFonts w:ascii="仿宋" w:hAnsi="仿宋" w:eastAsia="仿宋" w:cs="仿宋_GB2312"/>
                <w:spacing w:val="-17"/>
                <w:highlight w:val="none"/>
              </w:rPr>
            </w:pPr>
          </w:p>
        </w:tc>
      </w:tr>
      <w:tr w14:paraId="4178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8" w:type="dxa"/>
            <w:vAlign w:val="center"/>
          </w:tcPr>
          <w:p w14:paraId="692A8BB9">
            <w:pPr>
              <w:jc w:val="center"/>
              <w:rPr>
                <w:rFonts w:ascii="仿宋" w:hAnsi="仿宋" w:eastAsia="仿宋"/>
                <w:spacing w:val="-17"/>
                <w:highlight w:val="none"/>
              </w:rPr>
            </w:pPr>
          </w:p>
        </w:tc>
        <w:tc>
          <w:tcPr>
            <w:tcW w:w="720" w:type="dxa"/>
            <w:vAlign w:val="center"/>
          </w:tcPr>
          <w:p w14:paraId="43D8A0AA">
            <w:pPr>
              <w:jc w:val="center"/>
              <w:rPr>
                <w:rFonts w:ascii="仿宋" w:hAnsi="仿宋" w:eastAsia="仿宋"/>
                <w:spacing w:val="-17"/>
                <w:highlight w:val="none"/>
              </w:rPr>
            </w:pPr>
          </w:p>
        </w:tc>
        <w:tc>
          <w:tcPr>
            <w:tcW w:w="1260" w:type="dxa"/>
            <w:vAlign w:val="center"/>
          </w:tcPr>
          <w:p w14:paraId="2F8F2E9A">
            <w:pPr>
              <w:jc w:val="center"/>
              <w:rPr>
                <w:rFonts w:ascii="仿宋" w:hAnsi="仿宋" w:eastAsia="仿宋"/>
                <w:spacing w:val="-17"/>
                <w:highlight w:val="none"/>
              </w:rPr>
            </w:pPr>
          </w:p>
        </w:tc>
        <w:tc>
          <w:tcPr>
            <w:tcW w:w="2880" w:type="dxa"/>
            <w:vAlign w:val="center"/>
          </w:tcPr>
          <w:p w14:paraId="5AA8FD7E">
            <w:pPr>
              <w:jc w:val="center"/>
              <w:rPr>
                <w:rFonts w:ascii="仿宋" w:hAnsi="仿宋" w:eastAsia="仿宋"/>
                <w:spacing w:val="-17"/>
                <w:highlight w:val="none"/>
              </w:rPr>
            </w:pPr>
          </w:p>
        </w:tc>
        <w:tc>
          <w:tcPr>
            <w:tcW w:w="2644" w:type="dxa"/>
            <w:vAlign w:val="center"/>
          </w:tcPr>
          <w:p w14:paraId="59299BF9">
            <w:pPr>
              <w:spacing w:line="320" w:lineRule="exact"/>
              <w:jc w:val="center"/>
              <w:rPr>
                <w:rFonts w:ascii="仿宋" w:hAnsi="仿宋" w:eastAsia="仿宋" w:cs="仿宋_GB2312"/>
                <w:spacing w:val="-17"/>
                <w:highlight w:val="none"/>
              </w:rPr>
            </w:pPr>
          </w:p>
        </w:tc>
      </w:tr>
      <w:tr w14:paraId="3C70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8" w:type="dxa"/>
            <w:vAlign w:val="center"/>
          </w:tcPr>
          <w:p w14:paraId="015C4DE7">
            <w:pPr>
              <w:jc w:val="center"/>
              <w:rPr>
                <w:rFonts w:ascii="仿宋" w:hAnsi="仿宋" w:eastAsia="仿宋"/>
                <w:spacing w:val="-17"/>
                <w:highlight w:val="none"/>
              </w:rPr>
            </w:pPr>
          </w:p>
        </w:tc>
        <w:tc>
          <w:tcPr>
            <w:tcW w:w="720" w:type="dxa"/>
            <w:vAlign w:val="center"/>
          </w:tcPr>
          <w:p w14:paraId="794393D5">
            <w:pPr>
              <w:jc w:val="center"/>
              <w:rPr>
                <w:rFonts w:ascii="仿宋" w:hAnsi="仿宋" w:eastAsia="仿宋"/>
                <w:spacing w:val="-17"/>
                <w:highlight w:val="none"/>
              </w:rPr>
            </w:pPr>
          </w:p>
        </w:tc>
        <w:tc>
          <w:tcPr>
            <w:tcW w:w="1260" w:type="dxa"/>
            <w:vAlign w:val="center"/>
          </w:tcPr>
          <w:p w14:paraId="5F65B790">
            <w:pPr>
              <w:jc w:val="center"/>
              <w:rPr>
                <w:rFonts w:ascii="仿宋" w:hAnsi="仿宋" w:eastAsia="仿宋"/>
                <w:spacing w:val="-17"/>
                <w:highlight w:val="none"/>
              </w:rPr>
            </w:pPr>
          </w:p>
        </w:tc>
        <w:tc>
          <w:tcPr>
            <w:tcW w:w="2880" w:type="dxa"/>
            <w:vAlign w:val="center"/>
          </w:tcPr>
          <w:p w14:paraId="0E90F4E3">
            <w:pPr>
              <w:jc w:val="center"/>
              <w:rPr>
                <w:rFonts w:ascii="仿宋" w:hAnsi="仿宋" w:eastAsia="仿宋"/>
                <w:spacing w:val="-17"/>
                <w:highlight w:val="none"/>
              </w:rPr>
            </w:pPr>
          </w:p>
        </w:tc>
        <w:tc>
          <w:tcPr>
            <w:tcW w:w="2644" w:type="dxa"/>
            <w:vAlign w:val="center"/>
          </w:tcPr>
          <w:p w14:paraId="79A02D75">
            <w:pPr>
              <w:spacing w:line="320" w:lineRule="exact"/>
              <w:jc w:val="center"/>
              <w:rPr>
                <w:rFonts w:ascii="仿宋" w:hAnsi="仿宋" w:eastAsia="仿宋"/>
                <w:spacing w:val="-17"/>
                <w:highlight w:val="none"/>
              </w:rPr>
            </w:pPr>
          </w:p>
        </w:tc>
      </w:tr>
      <w:tr w14:paraId="203A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8" w:type="dxa"/>
            <w:vAlign w:val="center"/>
          </w:tcPr>
          <w:p w14:paraId="72D37EDF">
            <w:pPr>
              <w:jc w:val="center"/>
              <w:rPr>
                <w:rFonts w:ascii="仿宋" w:hAnsi="仿宋" w:eastAsia="仿宋"/>
                <w:spacing w:val="-17"/>
                <w:highlight w:val="none"/>
              </w:rPr>
            </w:pPr>
          </w:p>
        </w:tc>
        <w:tc>
          <w:tcPr>
            <w:tcW w:w="720" w:type="dxa"/>
            <w:vAlign w:val="center"/>
          </w:tcPr>
          <w:p w14:paraId="6E310B4A">
            <w:pPr>
              <w:jc w:val="center"/>
              <w:rPr>
                <w:rFonts w:ascii="仿宋" w:hAnsi="仿宋" w:eastAsia="仿宋"/>
                <w:spacing w:val="-17"/>
                <w:highlight w:val="none"/>
              </w:rPr>
            </w:pPr>
          </w:p>
        </w:tc>
        <w:tc>
          <w:tcPr>
            <w:tcW w:w="1260" w:type="dxa"/>
            <w:vAlign w:val="center"/>
          </w:tcPr>
          <w:p w14:paraId="49B789E1">
            <w:pPr>
              <w:jc w:val="center"/>
              <w:rPr>
                <w:rFonts w:ascii="仿宋" w:hAnsi="仿宋" w:eastAsia="仿宋"/>
                <w:spacing w:val="-17"/>
                <w:highlight w:val="none"/>
              </w:rPr>
            </w:pPr>
          </w:p>
        </w:tc>
        <w:tc>
          <w:tcPr>
            <w:tcW w:w="2880" w:type="dxa"/>
            <w:vAlign w:val="center"/>
          </w:tcPr>
          <w:p w14:paraId="74C0EEE5">
            <w:pPr>
              <w:jc w:val="center"/>
              <w:rPr>
                <w:rFonts w:ascii="仿宋" w:hAnsi="仿宋" w:eastAsia="仿宋"/>
                <w:spacing w:val="-17"/>
                <w:highlight w:val="none"/>
              </w:rPr>
            </w:pPr>
          </w:p>
        </w:tc>
        <w:tc>
          <w:tcPr>
            <w:tcW w:w="2644" w:type="dxa"/>
            <w:vAlign w:val="center"/>
          </w:tcPr>
          <w:p w14:paraId="7782E07D">
            <w:pPr>
              <w:spacing w:line="320" w:lineRule="exact"/>
              <w:jc w:val="center"/>
              <w:rPr>
                <w:rFonts w:ascii="仿宋" w:hAnsi="仿宋" w:eastAsia="仿宋" w:cs="仿宋_GB2312"/>
                <w:spacing w:val="-17"/>
                <w:highlight w:val="none"/>
              </w:rPr>
            </w:pPr>
          </w:p>
        </w:tc>
      </w:tr>
      <w:tr w14:paraId="19BC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8" w:type="dxa"/>
            <w:vAlign w:val="center"/>
          </w:tcPr>
          <w:p w14:paraId="7F34E7E1">
            <w:pPr>
              <w:jc w:val="center"/>
              <w:rPr>
                <w:rFonts w:ascii="仿宋" w:hAnsi="仿宋" w:eastAsia="仿宋"/>
                <w:spacing w:val="-17"/>
                <w:highlight w:val="none"/>
              </w:rPr>
            </w:pPr>
          </w:p>
        </w:tc>
        <w:tc>
          <w:tcPr>
            <w:tcW w:w="720" w:type="dxa"/>
            <w:vAlign w:val="center"/>
          </w:tcPr>
          <w:p w14:paraId="05E3A938">
            <w:pPr>
              <w:jc w:val="center"/>
              <w:rPr>
                <w:rFonts w:ascii="仿宋" w:hAnsi="仿宋" w:eastAsia="仿宋"/>
                <w:spacing w:val="-17"/>
                <w:highlight w:val="none"/>
              </w:rPr>
            </w:pPr>
          </w:p>
        </w:tc>
        <w:tc>
          <w:tcPr>
            <w:tcW w:w="1260" w:type="dxa"/>
            <w:vAlign w:val="center"/>
          </w:tcPr>
          <w:p w14:paraId="2E33A36A">
            <w:pPr>
              <w:jc w:val="center"/>
              <w:rPr>
                <w:rFonts w:ascii="仿宋" w:hAnsi="仿宋" w:eastAsia="仿宋"/>
                <w:spacing w:val="-17"/>
                <w:highlight w:val="none"/>
              </w:rPr>
            </w:pPr>
          </w:p>
        </w:tc>
        <w:tc>
          <w:tcPr>
            <w:tcW w:w="2880" w:type="dxa"/>
            <w:vAlign w:val="center"/>
          </w:tcPr>
          <w:p w14:paraId="03C0AB2D">
            <w:pPr>
              <w:jc w:val="center"/>
              <w:rPr>
                <w:rFonts w:ascii="仿宋" w:hAnsi="仿宋" w:eastAsia="仿宋"/>
                <w:spacing w:val="-17"/>
                <w:highlight w:val="none"/>
              </w:rPr>
            </w:pPr>
          </w:p>
        </w:tc>
        <w:tc>
          <w:tcPr>
            <w:tcW w:w="2644" w:type="dxa"/>
            <w:vAlign w:val="center"/>
          </w:tcPr>
          <w:p w14:paraId="7E355CFC">
            <w:pPr>
              <w:spacing w:line="320" w:lineRule="exact"/>
              <w:jc w:val="center"/>
              <w:rPr>
                <w:rFonts w:ascii="仿宋" w:hAnsi="仿宋" w:eastAsia="仿宋" w:cs="仿宋_GB2312"/>
                <w:spacing w:val="-17"/>
                <w:highlight w:val="none"/>
              </w:rPr>
            </w:pPr>
          </w:p>
        </w:tc>
      </w:tr>
      <w:tr w14:paraId="4254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98" w:type="dxa"/>
            <w:vAlign w:val="center"/>
          </w:tcPr>
          <w:p w14:paraId="012AE8CD">
            <w:pPr>
              <w:jc w:val="center"/>
              <w:rPr>
                <w:rFonts w:ascii="仿宋" w:hAnsi="仿宋" w:eastAsia="仿宋"/>
                <w:spacing w:val="-17"/>
                <w:highlight w:val="none"/>
              </w:rPr>
            </w:pPr>
          </w:p>
        </w:tc>
        <w:tc>
          <w:tcPr>
            <w:tcW w:w="720" w:type="dxa"/>
            <w:vAlign w:val="center"/>
          </w:tcPr>
          <w:p w14:paraId="68E5B1F2">
            <w:pPr>
              <w:jc w:val="center"/>
              <w:rPr>
                <w:rFonts w:ascii="仿宋" w:hAnsi="仿宋" w:eastAsia="仿宋"/>
                <w:spacing w:val="-17"/>
                <w:highlight w:val="none"/>
              </w:rPr>
            </w:pPr>
          </w:p>
        </w:tc>
        <w:tc>
          <w:tcPr>
            <w:tcW w:w="1260" w:type="dxa"/>
            <w:vAlign w:val="center"/>
          </w:tcPr>
          <w:p w14:paraId="23C92F5A">
            <w:pPr>
              <w:jc w:val="center"/>
              <w:rPr>
                <w:rFonts w:ascii="仿宋" w:hAnsi="仿宋" w:eastAsia="仿宋"/>
                <w:spacing w:val="-17"/>
                <w:highlight w:val="none"/>
              </w:rPr>
            </w:pPr>
          </w:p>
        </w:tc>
        <w:tc>
          <w:tcPr>
            <w:tcW w:w="2880" w:type="dxa"/>
            <w:vAlign w:val="center"/>
          </w:tcPr>
          <w:p w14:paraId="105C206E">
            <w:pPr>
              <w:jc w:val="center"/>
              <w:rPr>
                <w:rFonts w:ascii="仿宋" w:hAnsi="仿宋" w:eastAsia="仿宋"/>
                <w:spacing w:val="-17"/>
                <w:highlight w:val="none"/>
              </w:rPr>
            </w:pPr>
          </w:p>
        </w:tc>
        <w:tc>
          <w:tcPr>
            <w:tcW w:w="2644" w:type="dxa"/>
            <w:vAlign w:val="center"/>
          </w:tcPr>
          <w:p w14:paraId="0B8A909D">
            <w:pPr>
              <w:spacing w:line="320" w:lineRule="exact"/>
              <w:jc w:val="center"/>
              <w:rPr>
                <w:rFonts w:ascii="仿宋" w:hAnsi="仿宋" w:eastAsia="仿宋"/>
                <w:spacing w:val="-17"/>
                <w:highlight w:val="none"/>
              </w:rPr>
            </w:pPr>
          </w:p>
        </w:tc>
      </w:tr>
    </w:tbl>
    <w:p w14:paraId="6E54B86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outlineLvl w:val="0"/>
        <w:rPr>
          <w:rFonts w:hint="eastAsia" w:ascii="黑体" w:hAnsi="黑体" w:eastAsia="黑体" w:cs="黑体"/>
          <w:sz w:val="24"/>
          <w:szCs w:val="24"/>
          <w:highlight w:val="none"/>
        </w:rPr>
      </w:pPr>
      <w:r>
        <w:rPr>
          <w:rFonts w:hint="eastAsia" w:ascii="黑体" w:hAnsi="黑体" w:eastAsia="黑体" w:cs="黑体"/>
          <w:sz w:val="24"/>
          <w:szCs w:val="24"/>
          <w:highlight w:val="none"/>
        </w:rPr>
        <w:t>二、制定标准的必要性和意义</w:t>
      </w:r>
    </w:p>
    <w:p w14:paraId="61C430A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临沧市委、市政府高度重视澳洲坚果产业发展，将其作为助农增收、助力乡村振兴的特色产业来抓，成立了高规格的产业发展领导机构，并从2004年以来相继出台了《临沧地区</w:t>
      </w:r>
      <w:r>
        <w:rPr>
          <w:rFonts w:hint="eastAsia" w:ascii="仿宋" w:hAnsi="仿宋" w:eastAsia="仿宋" w:cs="仿宋"/>
          <w:sz w:val="24"/>
          <w:szCs w:val="24"/>
          <w:highlight w:val="none"/>
          <w:lang w:val="en-US" w:eastAsia="zh-CN"/>
        </w:rPr>
        <w:t>澳洲</w:t>
      </w:r>
      <w:r>
        <w:rPr>
          <w:rFonts w:hint="default" w:ascii="仿宋" w:hAnsi="仿宋" w:eastAsia="仿宋" w:cs="仿宋"/>
          <w:sz w:val="24"/>
          <w:szCs w:val="24"/>
          <w:highlight w:val="none"/>
          <w:lang w:val="en-US" w:eastAsia="zh-CN"/>
        </w:rPr>
        <w:t>坚果产业发展意见》《中共临沧市委 临沧市人民政府关于加快推进高原特色农业发展的决定》《中共临沧市委 临沧市人民政府关于建设森林临沧的决定》《中共临沧市委 临沧市人民政府关于加快推进</w:t>
      </w:r>
      <w:r>
        <w:rPr>
          <w:rFonts w:hint="eastAsia" w:ascii="仿宋" w:hAnsi="仿宋" w:eastAsia="仿宋" w:cs="仿宋"/>
          <w:sz w:val="24"/>
          <w:szCs w:val="24"/>
          <w:highlight w:val="none"/>
          <w:lang w:val="en-US" w:eastAsia="zh-CN"/>
        </w:rPr>
        <w:t>澳洲</w:t>
      </w:r>
      <w:r>
        <w:rPr>
          <w:rFonts w:hint="default" w:ascii="仿宋" w:hAnsi="仿宋" w:eastAsia="仿宋" w:cs="仿宋"/>
          <w:sz w:val="24"/>
          <w:szCs w:val="24"/>
          <w:highlight w:val="none"/>
          <w:lang w:val="en-US" w:eastAsia="zh-CN"/>
        </w:rPr>
        <w:t>坚果产业发展的实施意见》《临沧市临沧坚果产业高质量发展三年行动计划实施方案（2023-2025）》</w:t>
      </w:r>
      <w:r>
        <w:rPr>
          <w:rFonts w:hint="eastAsia" w:ascii="仿宋" w:hAnsi="仿宋" w:eastAsia="仿宋" w:cs="仿宋"/>
          <w:sz w:val="24"/>
          <w:szCs w:val="24"/>
          <w:highlight w:val="none"/>
          <w:lang w:val="en-US" w:eastAsia="zh-CN"/>
        </w:rPr>
        <w:t>《临沧市人民政府办公室关于印发临沧坚果提质增效可持续发展专家团队构建与科技示范推广行动方案（2023—2025年）的通知》《关于印发〈金融支持临沧坚果产业高质量发展的18条措施〉的通知》《临沧坚果提质增效可持续高质量发展科技推广行动工作领导小组办公室关于印发临沧坚果产业发展联合会建设方案的通知》</w:t>
      </w:r>
      <w:r>
        <w:rPr>
          <w:rFonts w:hint="default" w:ascii="仿宋" w:hAnsi="仿宋" w:eastAsia="仿宋" w:cs="仿宋"/>
          <w:sz w:val="24"/>
          <w:szCs w:val="24"/>
          <w:highlight w:val="none"/>
          <w:lang w:val="en-US" w:eastAsia="zh-CN"/>
        </w:rPr>
        <w:t>等重要文件，为临沧坚果产业持续健康发展提供了有力保障，也为产业生态化和生态产业化注入新的活力。</w:t>
      </w:r>
      <w:r>
        <w:rPr>
          <w:rFonts w:hint="eastAsia" w:ascii="仿宋" w:hAnsi="仿宋" w:eastAsia="仿宋" w:cs="仿宋"/>
          <w:sz w:val="24"/>
          <w:szCs w:val="24"/>
          <w:highlight w:val="none"/>
          <w:lang w:val="en-US" w:eastAsia="zh-CN"/>
        </w:rPr>
        <w:t>目前临沧已经成为全球最大的澳洲坚果种植基地，种植面积分别占全省、全国、全世界的61.83%、53.19%、36.80%，是临沧乡村振兴的主要产业之一。</w:t>
      </w:r>
      <w:r>
        <w:rPr>
          <w:rFonts w:hint="default" w:ascii="仿宋" w:hAnsi="仿宋" w:eastAsia="仿宋" w:cs="仿宋"/>
          <w:sz w:val="24"/>
          <w:szCs w:val="24"/>
          <w:highlight w:val="none"/>
          <w:lang w:val="en-US" w:eastAsia="zh-CN"/>
        </w:rPr>
        <w:t>2018年，国家正式批准对</w:t>
      </w:r>
      <w:r>
        <w:rPr>
          <w:rFonts w:hint="eastAsia" w:ascii="仿宋" w:hAnsi="仿宋" w:eastAsia="仿宋" w:cs="仿宋"/>
          <w:sz w:val="24"/>
          <w:szCs w:val="24"/>
          <w:highlight w:val="none"/>
          <w:lang w:val="en-US" w:eastAsia="zh-CN"/>
        </w:rPr>
        <w:t>临沧坚果</w:t>
      </w:r>
      <w:r>
        <w:rPr>
          <w:rFonts w:hint="default" w:ascii="仿宋" w:hAnsi="仿宋" w:eastAsia="仿宋" w:cs="仿宋"/>
          <w:sz w:val="24"/>
          <w:szCs w:val="24"/>
          <w:highlight w:val="none"/>
          <w:lang w:val="en-US" w:eastAsia="zh-CN"/>
        </w:rPr>
        <w:t>实施农产品地理标志登记保护，澳洲坚果也被冠以临沧之名。2020年，</w:t>
      </w:r>
      <w:r>
        <w:rPr>
          <w:rFonts w:hint="eastAsia" w:ascii="仿宋" w:hAnsi="仿宋" w:eastAsia="仿宋" w:cs="仿宋"/>
          <w:sz w:val="24"/>
          <w:szCs w:val="24"/>
          <w:highlight w:val="none"/>
          <w:lang w:val="en-US" w:eastAsia="zh-CN"/>
        </w:rPr>
        <w:t>临沧坚果</w:t>
      </w:r>
      <w:r>
        <w:rPr>
          <w:rFonts w:hint="default" w:ascii="仿宋" w:hAnsi="仿宋" w:eastAsia="仿宋" w:cs="仿宋"/>
          <w:sz w:val="24"/>
          <w:szCs w:val="24"/>
          <w:highlight w:val="none"/>
          <w:lang w:val="en-US" w:eastAsia="zh-CN"/>
        </w:rPr>
        <w:t>被农业农村部等九部委认定为中国特色农产品优势区，入选第二批中欧地理标志协定保护名录，并荣获“2020年度最受欢迎的果品区域公共品牌100强”称号。2023年临沧澳洲坚果干壳果产量9.65万吨，综合产值59.39亿元，其中农业产值24.91亿元，农产品加工业产值25.38亿元，批发零售销售额9.05亿元。目前，临沧全市组建坚果合作社205个，带动农户7.2万户。临沧坚果加工企业48户，建成壳果加工生产线55条，其中，精深加工生产线16条。主要有“开口笑壳果”“调味果仁”“坚果护肤品”“坚果花蜜”等系列产品，销售网络遍布北京、上海、杭州、广州、深圳等全国主要城市，深受消费者青睐。</w:t>
      </w:r>
    </w:p>
    <w:p w14:paraId="05913D4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随着临沧坚果种植面积的快速扩张，临沧坚果产业发展也暴露出很多问题，如产量低品质不佳，全产业链发展滞后，特色资源转化能力弱，地标产品品牌价值不高等问题，严重制约了临沧坚果产业的发展。针对产量低的问题，临沧市依托省内外院士专家工作团队，紧盯种植链、加工链、销售链开展提质增效。针对临沧坚果存在品质不佳、地标品牌经济价值和效益不高，临沧坚果种植、生产、销售各个环节无标可循，仅凭传统经验粗放式管理，诸多不可控因素叠加导致临沧坚果优质商品率低下等问题，由临沧市检验检测认证院为项目申请单位，云南省农业科学院热带亚热带经济作物研究所、滇西科技师范学院、孟定海关综合技术中心为项目参与单位申报的“临沧坚果全产业链标准体系研究”获批2024年度临沧市科技赋能经济高质量发展专项项目，项目资金70万元。在2024年11月8日临沧市人民政府召开的临沧坚果提质增效工作推进会上，提出当前重点工作之一是要加快地方标准制定，并明确由</w:t>
      </w:r>
      <w:r>
        <w:rPr>
          <w:rFonts w:hint="default" w:ascii="仿宋" w:hAnsi="仿宋" w:eastAsia="仿宋" w:cs="仿宋"/>
          <w:sz w:val="24"/>
          <w:szCs w:val="24"/>
          <w:highlight w:val="none"/>
          <w:lang w:val="en-US" w:eastAsia="zh-CN"/>
        </w:rPr>
        <w:t>市检验检测认证院</w:t>
      </w:r>
      <w:r>
        <w:rPr>
          <w:rFonts w:hint="eastAsia" w:ascii="仿宋" w:hAnsi="仿宋" w:eastAsia="仿宋" w:cs="仿宋"/>
          <w:sz w:val="24"/>
          <w:szCs w:val="24"/>
          <w:highlight w:val="none"/>
          <w:lang w:val="en-US" w:eastAsia="zh-CN"/>
        </w:rPr>
        <w:t>牵头，市科技局、市林业和草原局、市林科院以及市乡村产业发展集团配合，按照“成熟一个审定一个发布一个”原则，加快推进临沧坚果地方</w:t>
      </w:r>
      <w:r>
        <w:rPr>
          <w:rFonts w:hint="default" w:ascii="仿宋" w:hAnsi="仿宋" w:eastAsia="仿宋" w:cs="仿宋"/>
          <w:sz w:val="24"/>
          <w:szCs w:val="24"/>
          <w:highlight w:val="none"/>
          <w:lang w:val="en-US" w:eastAsia="zh-CN"/>
        </w:rPr>
        <w:t>标准和技术规范</w:t>
      </w:r>
      <w:r>
        <w:rPr>
          <w:rFonts w:hint="eastAsia" w:ascii="仿宋" w:hAnsi="仿宋" w:eastAsia="仿宋" w:cs="仿宋"/>
          <w:sz w:val="24"/>
          <w:szCs w:val="24"/>
          <w:highlight w:val="none"/>
          <w:lang w:val="en-US" w:eastAsia="zh-CN"/>
        </w:rPr>
        <w:t>的修改</w:t>
      </w:r>
      <w:r>
        <w:rPr>
          <w:rFonts w:hint="default" w:ascii="仿宋" w:hAnsi="仿宋" w:eastAsia="仿宋" w:cs="仿宋"/>
          <w:sz w:val="24"/>
          <w:szCs w:val="24"/>
          <w:highlight w:val="none"/>
          <w:lang w:val="en-US" w:eastAsia="zh-CN"/>
        </w:rPr>
        <w:t>制定发布</w:t>
      </w:r>
      <w:r>
        <w:rPr>
          <w:rFonts w:hint="eastAsia" w:ascii="仿宋" w:hAnsi="仿宋" w:eastAsia="仿宋" w:cs="仿宋"/>
          <w:sz w:val="24"/>
          <w:szCs w:val="24"/>
          <w:highlight w:val="none"/>
          <w:lang w:val="en-US" w:eastAsia="zh-CN"/>
        </w:rPr>
        <w:t>工作，努力实现各</w:t>
      </w:r>
      <w:r>
        <w:rPr>
          <w:rFonts w:hint="default" w:ascii="仿宋" w:hAnsi="仿宋" w:eastAsia="仿宋" w:cs="仿宋"/>
          <w:sz w:val="24"/>
          <w:szCs w:val="24"/>
          <w:highlight w:val="none"/>
          <w:lang w:val="en-US" w:eastAsia="zh-CN"/>
        </w:rPr>
        <w:t>环节都有标准可依、有规范可循。</w:t>
      </w:r>
    </w:p>
    <w:p w14:paraId="48B64B36">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品牌是一种社会群体对特定事物或产品的识别认知，是建立在受众群体认知与认可基础之上的集体意识体现，指的是组织及其所提供的商品或服务的综合标识，包含商标、属性、名称、包装、价格、历史、声誉、广告，公关－公共关系方式等多种因素，蕴含组织及其商品或服务的品质和声誉。品牌价值取决于消费者对它的感性认识（印象及经验）。‌根据品牌的属性，分为企业品牌、产品品牌和区域品牌三类。</w:t>
      </w:r>
    </w:p>
    <w:p w14:paraId="2E2B9438">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区域公共品牌‌是指在一个具有特定自然生态环境、历史人文因素的区域内，由相关组织（如政府、行业协会等）注册和管理，经相关组织授权若干农业生产经营者共同使用的农产品品牌</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通常涵盖了该区域内某一特色或优势产业集群，具有区域特征、自然人文和产业特色的集群属性</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以“地域名称+品类”命名</w:t>
      </w:r>
      <w:r>
        <w:rPr>
          <w:rFonts w:hint="eastAsia" w:ascii="仿宋" w:hAnsi="仿宋" w:eastAsia="仿宋" w:cs="仿宋"/>
          <w:sz w:val="24"/>
          <w:szCs w:val="24"/>
          <w:highlight w:val="none"/>
          <w:lang w:val="en-US" w:eastAsia="zh-CN"/>
        </w:rPr>
        <w:t>世界。如“镇康马鞍山茶”临沧坚果“凤庆滇红茶”等。区域品牌通常具有地域性、公共性、外部性和持久性等特征，它不仅仅是一个商标或标志，更是一种综合体现区域优势、文化内涵和产业实力的无形资产。区域公用品牌在缔造价值、整合资源和引领产业发展方面具有明显优势，是推进农业品牌化的一个重要模式。2022年农业农村部印发的《农业品牌精品培育计划（2022—2025年）》，提出“加快农业品牌标准化建设，引领品牌主体运用先进理念和科学方法开展品牌创建。推动农业品牌国家标准和行业标准研究制定，建立完善农产品区域公用品牌建设评价标准和管理规范。”基于区域品牌具有公共物品的非竞争性、非排他性、外部性等特征易导致“公地悲剧”“柠檬市场”“羊群效应”“品牌株连”等影响区域品牌长效发展的风险与危机。区域品牌要想成为百年品牌，实现可持续发展，必须得到有效管理。为区域品牌有效管理提供技术支撑，亟须制定区域品牌管理指南标准，为产业集群和产业园区区域品牌长效管理提供指导和参考。</w:t>
      </w:r>
    </w:p>
    <w:p w14:paraId="1FD6E309">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制定本标准旨在为临沧坚果区域公共品牌管理提供有效途径，包括：区域产业质量不断提升，区域产业技术不断创新，相关服务不断改善，区域内产业发展基础设施、质量技术公共服务平台等有形要素不断完善，区域文化、知识等无形要素价值不断提高，并有效预防由于区域品牌公共物品特征而导致影响区域品牌长远发展的危机。</w:t>
      </w:r>
    </w:p>
    <w:p w14:paraId="08B8A8DF">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标准的制定具有显著的意义。一是能充分发挥临沧坚果区域公共品牌的引领作用，推动供给结构和需求结构升级，有利于激发临沧坚果区域公共品牌使用主体企业的创新创造活力，促进生产要素合理配置，提高全要素生产率，提升产品品质，实现价值链升级，增加有效供给，提高供给体系的质量和效率。二是有利于引领消费，创造新需求，树立临沧坚果区域公共品牌消费信心，挖掘消费潜力，更好发挥需求对经济增长的拉动作用，满足人们更高层次的物质文化需求。三是有利于临沧坚果区域公共品牌的可持续发展，品牌的发展必须得到有效管理，为品牌有效提升提供技术支撑，亟须制定品牌培育管理标准，为临沧坚果区域公共品牌使用主体企业或组织在品牌提升方面提供指导和参考。</w:t>
      </w:r>
    </w:p>
    <w:p w14:paraId="7C3C9AA8">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黑体" w:hAnsi="黑体" w:eastAsia="黑体" w:cs="黑体"/>
          <w:sz w:val="24"/>
          <w:szCs w:val="24"/>
          <w:highlight w:val="none"/>
        </w:rPr>
      </w:pPr>
      <w:r>
        <w:rPr>
          <w:rFonts w:hint="eastAsia" w:ascii="黑体" w:hAnsi="黑体" w:eastAsia="黑体" w:cs="黑体"/>
          <w:sz w:val="24"/>
          <w:szCs w:val="24"/>
          <w:highlight w:val="none"/>
        </w:rPr>
        <w:t>三、主要起草过程</w:t>
      </w:r>
    </w:p>
    <w:p w14:paraId="4F3EDBAF">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outlineLvl w:val="0"/>
        <w:rPr>
          <w:rFonts w:hint="eastAsia" w:ascii="楷体" w:hAnsi="楷体" w:eastAsia="楷体" w:cs="楷体"/>
          <w:sz w:val="24"/>
          <w:szCs w:val="24"/>
          <w:highlight w:val="none"/>
        </w:rPr>
      </w:pPr>
      <w:r>
        <w:rPr>
          <w:rFonts w:hint="eastAsia" w:ascii="楷体" w:hAnsi="楷体" w:eastAsia="楷体" w:cs="楷体"/>
          <w:sz w:val="24"/>
          <w:szCs w:val="24"/>
          <w:highlight w:val="none"/>
        </w:rPr>
        <w:t>（一）成立标准编制专题组</w:t>
      </w:r>
    </w:p>
    <w:p w14:paraId="1A74042E">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ascii="仿宋" w:hAnsi="仿宋" w:eastAsia="仿宋"/>
          <w:sz w:val="24"/>
          <w:szCs w:val="24"/>
          <w:highlight w:val="none"/>
        </w:rPr>
      </w:pPr>
      <w:r>
        <w:rPr>
          <w:rFonts w:ascii="仿宋" w:hAnsi="仿宋" w:eastAsia="仿宋" w:cs="仿宋"/>
          <w:sz w:val="24"/>
          <w:szCs w:val="24"/>
          <w:highlight w:val="none"/>
        </w:rPr>
        <w:t>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月，项目牵头单位</w:t>
      </w:r>
      <w:r>
        <w:rPr>
          <w:rFonts w:hint="eastAsia" w:ascii="仿宋" w:hAnsi="仿宋" w:eastAsia="仿宋" w:cs="仿宋_GB2312"/>
          <w:sz w:val="24"/>
          <w:szCs w:val="24"/>
          <w:highlight w:val="none"/>
          <w:lang w:val="en-US" w:eastAsia="zh-CN"/>
        </w:rPr>
        <w:t>临沧市检验检测认证院</w:t>
      </w:r>
      <w:r>
        <w:rPr>
          <w:rFonts w:hint="eastAsia" w:ascii="仿宋" w:hAnsi="仿宋" w:eastAsia="仿宋" w:cs="仿宋"/>
          <w:sz w:val="24"/>
          <w:szCs w:val="24"/>
          <w:highlight w:val="none"/>
        </w:rPr>
        <w:t>与</w:t>
      </w:r>
      <w:r>
        <w:rPr>
          <w:rFonts w:hint="eastAsia" w:ascii="仿宋" w:hAnsi="仿宋" w:eastAsia="仿宋" w:cs="仿宋"/>
          <w:sz w:val="24"/>
          <w:szCs w:val="24"/>
          <w:highlight w:val="none"/>
          <w:lang w:val="en-US" w:eastAsia="zh-CN"/>
        </w:rPr>
        <w:t>临沧市林业和科学院、</w:t>
      </w:r>
      <w:r>
        <w:rPr>
          <w:rFonts w:hint="eastAsia" w:ascii="仿宋" w:hAnsi="仿宋" w:eastAsia="仿宋" w:cs="仿宋_GB2312"/>
          <w:sz w:val="24"/>
          <w:szCs w:val="24"/>
          <w:highlight w:val="none"/>
          <w:lang w:val="en-US" w:eastAsia="zh-CN"/>
        </w:rPr>
        <w:t>临沧市科学技术局、临沧市乡村振兴产业集团</w:t>
      </w:r>
      <w:r>
        <w:rPr>
          <w:rFonts w:hint="eastAsia" w:ascii="仿宋" w:hAnsi="仿宋" w:eastAsia="仿宋" w:cs="仿宋"/>
          <w:sz w:val="24"/>
          <w:szCs w:val="24"/>
          <w:highlight w:val="none"/>
        </w:rPr>
        <w:t>成立了“</w:t>
      </w:r>
      <w:r>
        <w:rPr>
          <w:rFonts w:hint="eastAsia" w:ascii="仿宋" w:hAnsi="仿宋" w:eastAsia="仿宋" w:cs="仿宋"/>
          <w:sz w:val="24"/>
          <w:szCs w:val="24"/>
          <w:highlight w:val="none"/>
          <w:lang w:val="en-US" w:eastAsia="zh-CN"/>
        </w:rPr>
        <w:t>临沧坚果地方</w:t>
      </w:r>
      <w:r>
        <w:rPr>
          <w:rFonts w:hint="eastAsia" w:ascii="仿宋" w:hAnsi="仿宋" w:eastAsia="仿宋" w:cs="仿宋"/>
          <w:sz w:val="24"/>
          <w:szCs w:val="24"/>
          <w:highlight w:val="none"/>
        </w:rPr>
        <w:t>标准</w:t>
      </w:r>
      <w:r>
        <w:rPr>
          <w:rFonts w:hint="eastAsia" w:ascii="仿宋" w:hAnsi="仿宋" w:eastAsia="仿宋" w:cs="仿宋"/>
          <w:sz w:val="24"/>
          <w:szCs w:val="24"/>
          <w:highlight w:val="none"/>
          <w:lang w:val="en-US" w:eastAsia="zh-CN"/>
        </w:rPr>
        <w:t>和团体标准研究</w:t>
      </w:r>
      <w:r>
        <w:rPr>
          <w:rFonts w:hint="eastAsia" w:ascii="仿宋" w:hAnsi="仿宋" w:eastAsia="仿宋" w:cs="仿宋"/>
          <w:sz w:val="24"/>
          <w:szCs w:val="24"/>
          <w:highlight w:val="none"/>
        </w:rPr>
        <w:t>”项目工作领导小组，领导小组负责统一领导项目建设工作。相关单位对工作任务进行了分工，本</w:t>
      </w:r>
      <w:r>
        <w:rPr>
          <w:rFonts w:hint="eastAsia" w:ascii="仿宋" w:hAnsi="仿宋" w:eastAsia="仿宋" w:cs="仿宋"/>
          <w:sz w:val="24"/>
          <w:szCs w:val="24"/>
          <w:highlight w:val="none"/>
          <w:lang w:val="en-US" w:eastAsia="zh-CN"/>
        </w:rPr>
        <w:t>标准由</w:t>
      </w:r>
      <w:r>
        <w:rPr>
          <w:rFonts w:hint="eastAsia" w:ascii="仿宋" w:hAnsi="仿宋" w:eastAsia="仿宋" w:cs="仿宋_GB2312"/>
          <w:sz w:val="24"/>
          <w:szCs w:val="24"/>
          <w:highlight w:val="none"/>
          <w:lang w:val="en-US" w:eastAsia="zh-CN"/>
        </w:rPr>
        <w:t>临沧市检验检测认证院</w:t>
      </w:r>
      <w:r>
        <w:rPr>
          <w:rFonts w:hint="eastAsia" w:ascii="仿宋" w:hAnsi="仿宋" w:eastAsia="仿宋" w:cs="仿宋"/>
          <w:sz w:val="24"/>
          <w:szCs w:val="24"/>
          <w:highlight w:val="none"/>
        </w:rPr>
        <w:t>牵头标准的起草和编制说明的撰写和修改。</w:t>
      </w:r>
    </w:p>
    <w:p w14:paraId="52C9D558">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outlineLvl w:val="0"/>
        <w:rPr>
          <w:rFonts w:hint="eastAsia" w:ascii="楷体" w:hAnsi="楷体" w:eastAsia="楷体" w:cs="楷体"/>
          <w:sz w:val="24"/>
          <w:szCs w:val="24"/>
          <w:highlight w:val="none"/>
        </w:rPr>
      </w:pPr>
      <w:r>
        <w:rPr>
          <w:rFonts w:hint="eastAsia" w:ascii="楷体" w:hAnsi="楷体" w:eastAsia="楷体" w:cs="楷体"/>
          <w:sz w:val="24"/>
          <w:szCs w:val="24"/>
          <w:highlight w:val="none"/>
        </w:rPr>
        <w:t>（二）收集资料、试验及标准初稿编制过程</w:t>
      </w:r>
    </w:p>
    <w:p w14:paraId="001FEC1A">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
          <w:sz w:val="24"/>
          <w:szCs w:val="24"/>
          <w:highlight w:val="none"/>
          <w:lang w:eastAsia="zh-CN"/>
        </w:rPr>
      </w:pPr>
      <w:r>
        <w:rPr>
          <w:rFonts w:ascii="仿宋" w:hAnsi="仿宋" w:eastAsia="仿宋" w:cs="仿宋"/>
          <w:sz w:val="24"/>
          <w:szCs w:val="24"/>
          <w:highlight w:val="none"/>
        </w:rPr>
        <w:t>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月，编写组成员主要进行了国内外相关理论及标准的研究、理论分析、企业调研、国内外区域品牌案例研究工作，在此基础上，结合</w:t>
      </w:r>
      <w:r>
        <w:rPr>
          <w:rFonts w:hint="eastAsia" w:ascii="仿宋" w:hAnsi="仿宋" w:eastAsia="仿宋" w:cs="仿宋"/>
          <w:sz w:val="24"/>
          <w:szCs w:val="24"/>
          <w:highlight w:val="none"/>
          <w:lang w:eastAsia="zh-CN"/>
        </w:rPr>
        <w:t>临沧坚果</w:t>
      </w:r>
      <w:r>
        <w:rPr>
          <w:rFonts w:hint="eastAsia" w:ascii="仿宋" w:hAnsi="仿宋" w:eastAsia="仿宋" w:cs="仿宋"/>
          <w:sz w:val="24"/>
          <w:szCs w:val="24"/>
          <w:highlight w:val="none"/>
        </w:rPr>
        <w:t>产业发展现状，编写人员按拟定的提纲并开始标准初稿编写，</w:t>
      </w:r>
      <w:bookmarkStart w:id="0" w:name="_GoBack"/>
      <w:r>
        <w:rPr>
          <w:rFonts w:hint="eastAsia" w:ascii="仿宋" w:hAnsi="仿宋" w:eastAsia="仿宋" w:cs="仿宋"/>
          <w:sz w:val="24"/>
          <w:szCs w:val="24"/>
          <w:highlight w:val="none"/>
        </w:rPr>
        <w:t>期间</w:t>
      </w:r>
      <w:bookmarkEnd w:id="0"/>
      <w:r>
        <w:rPr>
          <w:rFonts w:hint="eastAsia" w:ascii="仿宋" w:hAnsi="仿宋" w:eastAsia="仿宋" w:cs="仿宋"/>
          <w:sz w:val="24"/>
          <w:szCs w:val="24"/>
          <w:highlight w:val="none"/>
        </w:rPr>
        <w:t>反复多次的修改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于</w:t>
      </w:r>
      <w:r>
        <w:rPr>
          <w:rFonts w:ascii="仿宋" w:hAnsi="仿宋" w:eastAsia="仿宋" w:cs="仿宋"/>
          <w:sz w:val="24"/>
          <w:szCs w:val="24"/>
          <w:highlight w:val="none"/>
        </w:rPr>
        <w:t>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月完成了本标准的征求意见稿</w:t>
      </w:r>
      <w:r>
        <w:rPr>
          <w:rFonts w:hint="eastAsia" w:ascii="仿宋" w:hAnsi="仿宋" w:eastAsia="仿宋" w:cs="仿宋"/>
          <w:sz w:val="24"/>
          <w:szCs w:val="24"/>
          <w:highlight w:val="none"/>
          <w:lang w:eastAsia="zh-CN"/>
        </w:rPr>
        <w:t>。</w:t>
      </w:r>
    </w:p>
    <w:p w14:paraId="7F89300B">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outlineLvl w:val="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三</w:t>
      </w:r>
      <w:r>
        <w:rPr>
          <w:rFonts w:hint="eastAsia" w:ascii="楷体" w:hAnsi="楷体" w:eastAsia="楷体" w:cs="楷体"/>
          <w:sz w:val="24"/>
          <w:szCs w:val="24"/>
          <w:highlight w:val="none"/>
        </w:rPr>
        <w:t>）征求意见</w:t>
      </w:r>
    </w:p>
    <w:p w14:paraId="7B21E495">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年 月 日，</w:t>
      </w:r>
      <w:r>
        <w:rPr>
          <w:rFonts w:ascii="仿宋" w:hAnsi="仿宋" w:eastAsia="仿宋" w:cs="仿宋"/>
          <w:sz w:val="24"/>
          <w:szCs w:val="24"/>
          <w:highlight w:val="none"/>
        </w:rPr>
        <w:t>《</w:t>
      </w:r>
      <w:r>
        <w:rPr>
          <w:rFonts w:hint="eastAsia" w:ascii="仿宋" w:hAnsi="仿宋" w:eastAsia="仿宋" w:cs="仿宋"/>
          <w:sz w:val="24"/>
          <w:szCs w:val="24"/>
          <w:highlight w:val="none"/>
          <w:lang w:eastAsia="zh-CN"/>
        </w:rPr>
        <w:t>临沧坚果</w:t>
      </w:r>
      <w:r>
        <w:rPr>
          <w:rFonts w:hint="eastAsia" w:ascii="仿宋" w:hAnsi="仿宋" w:eastAsia="仿宋" w:cs="仿宋"/>
          <w:sz w:val="24"/>
          <w:szCs w:val="24"/>
          <w:highlight w:val="none"/>
        </w:rPr>
        <w:t>区域公用品牌培育指南</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征求意见稿</w:t>
      </w:r>
      <w:r>
        <w:rPr>
          <w:rFonts w:hint="eastAsia" w:ascii="仿宋" w:hAnsi="仿宋" w:eastAsia="仿宋" w:cs="仿宋"/>
          <w:sz w:val="24"/>
          <w:szCs w:val="24"/>
          <w:highlight w:val="none"/>
          <w:lang w:eastAsia="zh-CN"/>
        </w:rPr>
        <w:t>）</w:t>
      </w:r>
      <w:r>
        <w:rPr>
          <w:rFonts w:ascii="仿宋" w:hAnsi="仿宋" w:eastAsia="仿宋" w:cs="仿宋"/>
          <w:sz w:val="24"/>
          <w:szCs w:val="24"/>
          <w:highlight w:val="none"/>
        </w:rPr>
        <w:t>》</w:t>
      </w:r>
      <w:r>
        <w:rPr>
          <w:rFonts w:hint="eastAsia" w:ascii="仿宋" w:hAnsi="仿宋" w:eastAsia="仿宋" w:cs="仿宋"/>
          <w:sz w:val="24"/>
          <w:szCs w:val="24"/>
          <w:highlight w:val="none"/>
          <w:lang w:val="en-US" w:eastAsia="zh-CN"/>
        </w:rPr>
        <w:t>通过“临沧市政府公共信息网”对外发布广泛征求意见，并征求了云南省林业和草原科学院、云南省热带作物科学研究所和标准化研究机构、行业协会等  位</w:t>
      </w:r>
      <w:r>
        <w:rPr>
          <w:rFonts w:ascii="仿宋" w:hAnsi="仿宋" w:eastAsia="仿宋" w:cs="仿宋"/>
          <w:sz w:val="24"/>
          <w:szCs w:val="24"/>
          <w:highlight w:val="none"/>
        </w:rPr>
        <w:t>单位（专家、部门）</w:t>
      </w:r>
      <w:r>
        <w:rPr>
          <w:rFonts w:hint="eastAsia" w:ascii="仿宋" w:hAnsi="仿宋" w:eastAsia="仿宋" w:cs="仿宋"/>
          <w:sz w:val="24"/>
          <w:szCs w:val="24"/>
          <w:highlight w:val="none"/>
          <w:lang w:val="en-US" w:eastAsia="zh-CN"/>
        </w:rPr>
        <w:t>的意见建议。截止 月  日共收到省、其他州市、本市林业技术科研、教学、推广相关领域  位专家反馈书面意见  条，经标准编制小组会议讨论，最终采纳意见建议  条，部分采纳  条，未采纳  条，并对不采纳的意见进行了详细说明，详见《临沧市地方标准征求意见汇总处理表》。</w:t>
      </w:r>
    </w:p>
    <w:p w14:paraId="36E229F0">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outlineLvl w:val="0"/>
        <w:rPr>
          <w:rFonts w:hint="eastAsia" w:ascii="楷体" w:hAnsi="楷体" w:eastAsia="楷体" w:cs="楷体"/>
          <w:sz w:val="24"/>
          <w:szCs w:val="24"/>
          <w:highlight w:val="none"/>
        </w:rPr>
      </w:pPr>
      <w:r>
        <w:rPr>
          <w:rFonts w:hint="eastAsia" w:ascii="楷体" w:hAnsi="楷体" w:eastAsia="楷体" w:cs="楷体"/>
          <w:sz w:val="24"/>
          <w:szCs w:val="24"/>
          <w:highlight w:val="none"/>
        </w:rPr>
        <w:t>（</w:t>
      </w:r>
      <w:r>
        <w:rPr>
          <w:rFonts w:hint="eastAsia" w:ascii="楷体" w:hAnsi="楷体" w:eastAsia="楷体" w:cs="楷体"/>
          <w:sz w:val="24"/>
          <w:szCs w:val="24"/>
          <w:highlight w:val="none"/>
          <w:lang w:val="en-US" w:eastAsia="zh-CN"/>
        </w:rPr>
        <w:t>四</w:t>
      </w:r>
      <w:r>
        <w:rPr>
          <w:rFonts w:hint="eastAsia" w:ascii="楷体" w:hAnsi="楷体" w:eastAsia="楷体" w:cs="楷体"/>
          <w:sz w:val="24"/>
          <w:szCs w:val="24"/>
          <w:highlight w:val="none"/>
        </w:rPr>
        <w:t>）标准送审</w:t>
      </w:r>
    </w:p>
    <w:p w14:paraId="2AA2B305">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年  月，标准编制小组根据专家反馈的意见，经过反复讨论、再次修改，形成《</w:t>
      </w:r>
      <w:r>
        <w:rPr>
          <w:rFonts w:hint="eastAsia" w:ascii="仿宋" w:hAnsi="仿宋" w:eastAsia="仿宋" w:cs="仿宋"/>
          <w:sz w:val="24"/>
          <w:szCs w:val="24"/>
          <w:highlight w:val="none"/>
          <w:lang w:eastAsia="zh-CN"/>
        </w:rPr>
        <w:t>临沧坚果</w:t>
      </w:r>
      <w:r>
        <w:rPr>
          <w:rFonts w:hint="eastAsia" w:ascii="仿宋" w:hAnsi="仿宋" w:eastAsia="仿宋" w:cs="仿宋"/>
          <w:sz w:val="24"/>
          <w:szCs w:val="24"/>
          <w:highlight w:val="none"/>
        </w:rPr>
        <w:t>区域公用品牌培育指南</w:t>
      </w:r>
      <w:r>
        <w:rPr>
          <w:rFonts w:hint="eastAsia" w:ascii="仿宋" w:hAnsi="仿宋" w:eastAsia="仿宋" w:cs="仿宋"/>
          <w:sz w:val="24"/>
          <w:szCs w:val="24"/>
          <w:highlight w:val="none"/>
          <w:lang w:val="en-US" w:eastAsia="zh-CN"/>
        </w:rPr>
        <w:t>（送审稿）》，并提交技术审查。</w:t>
      </w:r>
    </w:p>
    <w:p w14:paraId="23AEA6D5">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outlineLvl w:val="0"/>
        <w:rPr>
          <w:rFonts w:hint="eastAsia" w:ascii="楷体" w:hAnsi="楷体" w:eastAsia="楷体" w:cs="楷体"/>
          <w:sz w:val="24"/>
          <w:szCs w:val="24"/>
          <w:highlight w:val="none"/>
        </w:rPr>
      </w:pP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lang w:val="en-US" w:eastAsia="zh-CN"/>
        </w:rPr>
        <w:t>五</w:t>
      </w:r>
      <w:r>
        <w:rPr>
          <w:rFonts w:hint="eastAsia" w:ascii="楷体" w:hAnsi="楷体" w:eastAsia="楷体" w:cs="楷体"/>
          <w:sz w:val="24"/>
          <w:szCs w:val="24"/>
          <w:highlight w:val="none"/>
          <w:lang w:eastAsia="zh-CN"/>
        </w:rPr>
        <w:t>）</w:t>
      </w:r>
      <w:r>
        <w:rPr>
          <w:rFonts w:hint="eastAsia" w:ascii="楷体" w:hAnsi="楷体" w:eastAsia="楷体" w:cs="楷体"/>
          <w:sz w:val="24"/>
          <w:szCs w:val="24"/>
          <w:highlight w:val="none"/>
        </w:rPr>
        <w:t>技术审查会议及形成标准报批稿</w:t>
      </w:r>
    </w:p>
    <w:p w14:paraId="48457DE1">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（本章节审查会结束后补充完善）</w:t>
      </w:r>
    </w:p>
    <w:p w14:paraId="1C72E637">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outlineLvl w:val="0"/>
        <w:rPr>
          <w:rFonts w:ascii="黑体" w:hAnsi="黑体" w:eastAsia="黑体"/>
          <w:sz w:val="24"/>
          <w:szCs w:val="24"/>
          <w:highlight w:val="none"/>
        </w:rPr>
      </w:pPr>
      <w:r>
        <w:rPr>
          <w:rFonts w:hint="eastAsia" w:ascii="黑体" w:hAnsi="黑体" w:eastAsia="黑体" w:cs="黑体"/>
          <w:sz w:val="24"/>
          <w:szCs w:val="24"/>
          <w:highlight w:val="none"/>
        </w:rPr>
        <w:t>四、制定标准的原则和依据，与现行</w:t>
      </w:r>
      <w:r>
        <w:rPr>
          <w:rFonts w:hint="eastAsia" w:ascii="黑体" w:hAnsi="黑体" w:eastAsia="黑体" w:cs="黑体"/>
          <w:sz w:val="24"/>
          <w:szCs w:val="24"/>
          <w:highlight w:val="none"/>
          <w:lang w:eastAsia="zh-CN"/>
        </w:rPr>
        <w:t>法律法规</w:t>
      </w:r>
      <w:r>
        <w:rPr>
          <w:rFonts w:hint="eastAsia" w:ascii="黑体" w:hAnsi="黑体" w:eastAsia="黑体" w:cs="黑体"/>
          <w:sz w:val="24"/>
          <w:szCs w:val="24"/>
          <w:highlight w:val="none"/>
        </w:rPr>
        <w:t>、标准的关系</w:t>
      </w:r>
    </w:p>
    <w:p w14:paraId="4EEC87E4">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outlineLvl w:val="0"/>
        <w:rPr>
          <w:rFonts w:hint="eastAsia" w:ascii="楷体" w:hAnsi="楷体" w:eastAsia="楷体" w:cs="楷体"/>
          <w:sz w:val="24"/>
          <w:szCs w:val="24"/>
          <w:highlight w:val="none"/>
        </w:rPr>
      </w:pPr>
      <w:r>
        <w:rPr>
          <w:rFonts w:hint="eastAsia" w:ascii="楷体" w:hAnsi="楷体" w:eastAsia="楷体" w:cs="楷体"/>
          <w:sz w:val="24"/>
          <w:szCs w:val="24"/>
          <w:highlight w:val="none"/>
        </w:rPr>
        <w:t>（一）制定标准原则</w:t>
      </w:r>
    </w:p>
    <w:p w14:paraId="2588D7E9">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_GB2312"/>
          <w:sz w:val="24"/>
          <w:szCs w:val="24"/>
          <w:highlight w:val="none"/>
        </w:rPr>
      </w:pPr>
      <w:r>
        <w:rPr>
          <w:rFonts w:hint="eastAsia" w:ascii="仿宋" w:hAnsi="仿宋" w:eastAsia="仿宋" w:cs="仿宋_GB2312"/>
          <w:sz w:val="24"/>
          <w:szCs w:val="24"/>
          <w:highlight w:val="none"/>
          <w:lang w:val="en-US" w:eastAsia="zh-CN"/>
        </w:rPr>
        <w:t>本</w:t>
      </w:r>
      <w:r>
        <w:rPr>
          <w:rFonts w:hint="eastAsia" w:ascii="仿宋" w:hAnsi="仿宋" w:eastAsia="仿宋" w:cs="仿宋_GB2312"/>
          <w:sz w:val="24"/>
          <w:szCs w:val="24"/>
          <w:highlight w:val="none"/>
        </w:rPr>
        <w:t>标准</w:t>
      </w:r>
      <w:r>
        <w:rPr>
          <w:rFonts w:hint="eastAsia" w:ascii="仿宋" w:hAnsi="仿宋" w:eastAsia="仿宋" w:cs="仿宋_GB2312"/>
          <w:sz w:val="24"/>
          <w:szCs w:val="24"/>
          <w:highlight w:val="none"/>
          <w:lang w:val="en-US" w:eastAsia="zh-CN"/>
        </w:rPr>
        <w:t>的</w:t>
      </w:r>
      <w:r>
        <w:rPr>
          <w:rFonts w:hint="eastAsia" w:ascii="仿宋" w:hAnsi="仿宋" w:eastAsia="仿宋" w:cs="仿宋_GB2312"/>
          <w:sz w:val="24"/>
          <w:szCs w:val="24"/>
          <w:highlight w:val="none"/>
        </w:rPr>
        <w:t>编制</w:t>
      </w:r>
      <w:r>
        <w:rPr>
          <w:rFonts w:hint="eastAsia" w:ascii="仿宋" w:hAnsi="仿宋" w:eastAsia="仿宋" w:cs="仿宋_GB2312"/>
          <w:sz w:val="24"/>
          <w:szCs w:val="24"/>
          <w:highlight w:val="none"/>
          <w:lang w:val="en-US" w:eastAsia="zh-CN"/>
        </w:rPr>
        <w:t>严格</w:t>
      </w:r>
      <w:r>
        <w:rPr>
          <w:rFonts w:hint="eastAsia" w:ascii="仿宋" w:hAnsi="仿宋" w:eastAsia="仿宋" w:cs="仿宋_GB2312"/>
          <w:sz w:val="24"/>
          <w:szCs w:val="24"/>
          <w:highlight w:val="none"/>
        </w:rPr>
        <w:t>遵循“合规性、必要性、先进性、经济性、可操作性”的原则，充分考虑到</w:t>
      </w:r>
      <w:r>
        <w:rPr>
          <w:rFonts w:hint="eastAsia" w:ascii="仿宋" w:hAnsi="仿宋" w:eastAsia="仿宋" w:cs="仿宋_GB2312"/>
          <w:sz w:val="24"/>
          <w:szCs w:val="24"/>
          <w:highlight w:val="none"/>
          <w:lang w:eastAsia="zh-CN"/>
        </w:rPr>
        <w:t>临沧坚果</w:t>
      </w:r>
      <w:r>
        <w:rPr>
          <w:rFonts w:hint="eastAsia" w:ascii="仿宋" w:hAnsi="仿宋" w:eastAsia="仿宋" w:cs="仿宋_GB2312"/>
          <w:sz w:val="24"/>
          <w:szCs w:val="24"/>
          <w:highlight w:val="none"/>
          <w:lang w:val="en-US" w:eastAsia="zh-CN"/>
        </w:rPr>
        <w:t>区域公共</w:t>
      </w:r>
      <w:r>
        <w:rPr>
          <w:rFonts w:hint="eastAsia" w:ascii="仿宋" w:hAnsi="仿宋" w:eastAsia="仿宋" w:cs="仿宋_GB2312"/>
          <w:sz w:val="24"/>
          <w:szCs w:val="24"/>
          <w:highlight w:val="none"/>
        </w:rPr>
        <w:t>品牌管理的特点，体现标准的可操作性、可认证性。此外，本标准严格按照《标准化工作导则第 1部分：标准的结构和编写》（GB/T 1.1—2020）的规范和要求撰写。</w:t>
      </w:r>
    </w:p>
    <w:p w14:paraId="56827CD0">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_GB2312"/>
          <w:sz w:val="24"/>
          <w:szCs w:val="24"/>
          <w:highlight w:val="none"/>
        </w:rPr>
      </w:pPr>
      <w:r>
        <w:rPr>
          <w:rFonts w:hint="eastAsia" w:ascii="仿宋" w:hAnsi="仿宋" w:eastAsia="仿宋" w:cs="仿宋_GB2312"/>
          <w:sz w:val="24"/>
          <w:szCs w:val="24"/>
          <w:highlight w:val="none"/>
          <w:lang w:val="en-US" w:eastAsia="zh-CN"/>
        </w:rPr>
        <w:t>1.</w:t>
      </w:r>
      <w:r>
        <w:rPr>
          <w:rFonts w:hint="eastAsia" w:ascii="仿宋" w:hAnsi="仿宋" w:eastAsia="仿宋" w:cs="仿宋_GB2312"/>
          <w:sz w:val="24"/>
          <w:szCs w:val="24"/>
          <w:highlight w:val="none"/>
        </w:rPr>
        <w:t>合规性方面，本标准严格按照《标准化工作导则第 1 部分：标准的 结构和编写》（GB/T 1.1—2020）的规范和要求撰写，符合相关法律法规、产业政策以及强制性标准要求，不与国家有关产业政策相抵触。对于术语、量值、符号等基础通用方面的内容遵守国家标准、行业标准、地方标准的有关规定。技术要求不低于强制性标准的有关技术要求。标准研制过程符合标准化相关法律法规和管理办法要求。</w:t>
      </w:r>
    </w:p>
    <w:p w14:paraId="5AD8A242">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_GB2312"/>
          <w:sz w:val="24"/>
          <w:szCs w:val="24"/>
          <w:highlight w:val="none"/>
        </w:rPr>
      </w:pPr>
      <w:r>
        <w:rPr>
          <w:rFonts w:hint="eastAsia" w:ascii="仿宋" w:hAnsi="仿宋" w:eastAsia="仿宋" w:cs="仿宋_GB2312"/>
          <w:sz w:val="24"/>
          <w:szCs w:val="24"/>
          <w:highlight w:val="none"/>
          <w:lang w:val="en-US" w:eastAsia="zh-CN"/>
        </w:rPr>
        <w:t>2.</w:t>
      </w:r>
      <w:r>
        <w:rPr>
          <w:rFonts w:hint="eastAsia" w:ascii="仿宋" w:hAnsi="仿宋" w:eastAsia="仿宋" w:cs="仿宋_GB2312"/>
          <w:sz w:val="24"/>
          <w:szCs w:val="24"/>
          <w:highlight w:val="none"/>
        </w:rPr>
        <w:t>必要性方面，《</w:t>
      </w:r>
      <w:r>
        <w:rPr>
          <w:rFonts w:hint="eastAsia" w:ascii="仿宋" w:hAnsi="仿宋" w:eastAsia="仿宋" w:cs="仿宋_GB2312"/>
          <w:sz w:val="24"/>
          <w:szCs w:val="24"/>
          <w:highlight w:val="none"/>
          <w:lang w:eastAsia="zh-CN"/>
        </w:rPr>
        <w:t>临沧坚果</w:t>
      </w:r>
      <w:r>
        <w:rPr>
          <w:rFonts w:hint="eastAsia" w:ascii="仿宋" w:hAnsi="仿宋" w:eastAsia="仿宋" w:cs="仿宋_GB2312"/>
          <w:sz w:val="24"/>
          <w:szCs w:val="24"/>
          <w:highlight w:val="none"/>
        </w:rPr>
        <w:t>区域公用品牌培育指南》的制定和实施将促进</w:t>
      </w:r>
      <w:r>
        <w:rPr>
          <w:rFonts w:hint="eastAsia" w:ascii="仿宋" w:hAnsi="仿宋" w:eastAsia="仿宋" w:cs="仿宋_GB2312"/>
          <w:sz w:val="24"/>
          <w:szCs w:val="24"/>
          <w:highlight w:val="none"/>
          <w:lang w:eastAsia="zh-CN"/>
        </w:rPr>
        <w:t>临沧坚果</w:t>
      </w:r>
      <w:r>
        <w:rPr>
          <w:rFonts w:hint="eastAsia" w:ascii="仿宋" w:hAnsi="仿宋" w:eastAsia="仿宋" w:cs="仿宋_GB2312"/>
          <w:sz w:val="24"/>
          <w:szCs w:val="24"/>
          <w:highlight w:val="none"/>
        </w:rPr>
        <w:t>区域公用品牌管理的规范化，推进</w:t>
      </w:r>
      <w:r>
        <w:rPr>
          <w:rFonts w:hint="eastAsia" w:ascii="仿宋" w:hAnsi="仿宋" w:eastAsia="仿宋" w:cs="仿宋_GB2312"/>
          <w:sz w:val="24"/>
          <w:szCs w:val="24"/>
          <w:highlight w:val="none"/>
          <w:lang w:eastAsia="zh-CN"/>
        </w:rPr>
        <w:t>临沧坚果</w:t>
      </w:r>
      <w:r>
        <w:rPr>
          <w:rFonts w:hint="eastAsia" w:ascii="仿宋" w:hAnsi="仿宋" w:eastAsia="仿宋" w:cs="仿宋_GB2312"/>
          <w:sz w:val="24"/>
          <w:szCs w:val="24"/>
          <w:highlight w:val="none"/>
        </w:rPr>
        <w:t>产业提质增效，</w:t>
      </w:r>
      <w:r>
        <w:rPr>
          <w:rFonts w:hint="eastAsia" w:ascii="仿宋" w:hAnsi="仿宋" w:eastAsia="仿宋" w:cs="仿宋_GB2312"/>
          <w:sz w:val="24"/>
          <w:szCs w:val="24"/>
          <w:highlight w:val="none"/>
          <w:lang w:eastAsia="zh-CN"/>
        </w:rPr>
        <w:t>提升临沧坚果</w:t>
      </w:r>
      <w:r>
        <w:rPr>
          <w:rFonts w:hint="eastAsia" w:ascii="仿宋" w:hAnsi="仿宋" w:eastAsia="仿宋" w:cs="仿宋_GB2312"/>
          <w:sz w:val="24"/>
          <w:szCs w:val="24"/>
          <w:highlight w:val="none"/>
        </w:rPr>
        <w:t>在全国的影响力、知名度和竞争力；维护和提高</w:t>
      </w:r>
      <w:r>
        <w:rPr>
          <w:rFonts w:hint="eastAsia" w:ascii="仿宋" w:hAnsi="仿宋" w:eastAsia="仿宋" w:cs="仿宋_GB2312"/>
          <w:sz w:val="24"/>
          <w:szCs w:val="24"/>
          <w:highlight w:val="none"/>
          <w:lang w:eastAsia="zh-CN"/>
        </w:rPr>
        <w:t>临沧坚果</w:t>
      </w:r>
      <w:r>
        <w:rPr>
          <w:rFonts w:hint="eastAsia" w:ascii="仿宋" w:hAnsi="仿宋" w:eastAsia="仿宋" w:cs="仿宋_GB2312"/>
          <w:sz w:val="24"/>
          <w:szCs w:val="24"/>
          <w:highlight w:val="none"/>
        </w:rPr>
        <w:t>品牌质量、信誉和特色，保护品牌使用者和消费者的合法权益。</w:t>
      </w:r>
    </w:p>
    <w:p w14:paraId="3326CF10">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_GB2312"/>
          <w:sz w:val="24"/>
          <w:szCs w:val="24"/>
          <w:highlight w:val="none"/>
        </w:rPr>
      </w:pPr>
      <w:r>
        <w:rPr>
          <w:rFonts w:hint="eastAsia" w:ascii="仿宋" w:hAnsi="仿宋" w:eastAsia="仿宋" w:cs="仿宋_GB2312"/>
          <w:sz w:val="24"/>
          <w:szCs w:val="24"/>
          <w:highlight w:val="none"/>
          <w:lang w:val="en-US" w:eastAsia="zh-CN"/>
        </w:rPr>
        <w:t>3.</w:t>
      </w:r>
      <w:r>
        <w:rPr>
          <w:rFonts w:hint="eastAsia" w:ascii="仿宋" w:hAnsi="仿宋" w:eastAsia="仿宋" w:cs="仿宋_GB2312"/>
          <w:sz w:val="24"/>
          <w:szCs w:val="24"/>
          <w:highlight w:val="none"/>
        </w:rPr>
        <w:t>先进性方面，本标准以</w:t>
      </w:r>
      <w:r>
        <w:rPr>
          <w:rFonts w:hint="eastAsia" w:ascii="仿宋" w:hAnsi="仿宋" w:eastAsia="仿宋" w:cs="仿宋_GB2312"/>
          <w:sz w:val="24"/>
          <w:szCs w:val="24"/>
          <w:highlight w:val="none"/>
          <w:lang w:eastAsia="zh-CN"/>
        </w:rPr>
        <w:t>临沧坚果</w:t>
      </w:r>
      <w:r>
        <w:rPr>
          <w:rFonts w:hint="eastAsia" w:ascii="仿宋" w:hAnsi="仿宋" w:eastAsia="仿宋" w:cs="仿宋_GB2312"/>
          <w:sz w:val="24"/>
          <w:szCs w:val="24"/>
          <w:highlight w:val="none"/>
        </w:rPr>
        <w:t>为标准实施对象，具有鲜明的地域特色，</w:t>
      </w:r>
      <w:r>
        <w:rPr>
          <w:rFonts w:hint="eastAsia" w:ascii="仿宋" w:hAnsi="仿宋" w:eastAsia="仿宋" w:cs="仿宋_GB2312"/>
          <w:sz w:val="24"/>
          <w:szCs w:val="24"/>
          <w:highlight w:val="none"/>
          <w:lang w:val="en-US" w:eastAsia="zh-CN"/>
        </w:rPr>
        <w:t>将</w:t>
      </w:r>
      <w:r>
        <w:rPr>
          <w:rFonts w:hint="eastAsia" w:ascii="仿宋" w:hAnsi="仿宋" w:eastAsia="仿宋" w:cs="仿宋_GB2312"/>
          <w:sz w:val="24"/>
          <w:szCs w:val="24"/>
          <w:highlight w:val="none"/>
        </w:rPr>
        <w:t>引导</w:t>
      </w:r>
      <w:r>
        <w:rPr>
          <w:rFonts w:hint="eastAsia" w:ascii="仿宋" w:hAnsi="仿宋" w:eastAsia="仿宋" w:cs="仿宋_GB2312"/>
          <w:sz w:val="24"/>
          <w:szCs w:val="24"/>
          <w:highlight w:val="none"/>
          <w:lang w:eastAsia="zh-CN"/>
        </w:rPr>
        <w:t>临沧坚果</w:t>
      </w:r>
      <w:r>
        <w:rPr>
          <w:rFonts w:hint="eastAsia" w:ascii="仿宋" w:hAnsi="仿宋" w:eastAsia="仿宋" w:cs="仿宋_GB2312"/>
          <w:sz w:val="24"/>
          <w:szCs w:val="24"/>
          <w:highlight w:val="none"/>
        </w:rPr>
        <w:t>品牌管理向规范化、标准化、国际化方向发展。</w:t>
      </w:r>
    </w:p>
    <w:p w14:paraId="5A16E438">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_GB2312"/>
          <w:sz w:val="24"/>
          <w:szCs w:val="24"/>
          <w:highlight w:val="none"/>
        </w:rPr>
      </w:pPr>
      <w:r>
        <w:rPr>
          <w:rFonts w:hint="eastAsia" w:ascii="仿宋" w:hAnsi="仿宋" w:eastAsia="仿宋" w:cs="仿宋_GB2312"/>
          <w:sz w:val="24"/>
          <w:szCs w:val="24"/>
          <w:highlight w:val="none"/>
          <w:lang w:val="en-US" w:eastAsia="zh-CN"/>
        </w:rPr>
        <w:t>4.</w:t>
      </w:r>
      <w:r>
        <w:rPr>
          <w:rFonts w:hint="eastAsia" w:ascii="仿宋" w:hAnsi="仿宋" w:eastAsia="仿宋" w:cs="仿宋_GB2312"/>
          <w:sz w:val="24"/>
          <w:szCs w:val="24"/>
          <w:highlight w:val="none"/>
        </w:rPr>
        <w:t>经济性方面，本标准的实施有助于打造</w:t>
      </w:r>
      <w:r>
        <w:rPr>
          <w:rFonts w:hint="eastAsia" w:ascii="仿宋" w:hAnsi="仿宋" w:eastAsia="仿宋" w:cs="仿宋_GB2312"/>
          <w:sz w:val="24"/>
          <w:szCs w:val="24"/>
          <w:highlight w:val="none"/>
          <w:lang w:eastAsia="zh-CN"/>
        </w:rPr>
        <w:t>临沧坚果</w:t>
      </w:r>
      <w:r>
        <w:rPr>
          <w:rFonts w:hint="eastAsia" w:ascii="仿宋" w:hAnsi="仿宋" w:eastAsia="仿宋" w:cs="仿宋_GB2312"/>
          <w:sz w:val="24"/>
          <w:szCs w:val="24"/>
          <w:highlight w:val="none"/>
        </w:rPr>
        <w:t>产业优质品牌，可以调动企业积极性，弘扬</w:t>
      </w:r>
      <w:r>
        <w:rPr>
          <w:rFonts w:hint="eastAsia" w:ascii="仿宋" w:hAnsi="仿宋" w:eastAsia="仿宋" w:cs="仿宋_GB2312"/>
          <w:sz w:val="24"/>
          <w:szCs w:val="24"/>
          <w:highlight w:val="none"/>
          <w:lang w:eastAsia="zh-CN"/>
        </w:rPr>
        <w:t>临沧坚果</w:t>
      </w:r>
      <w:r>
        <w:rPr>
          <w:rFonts w:hint="eastAsia" w:ascii="仿宋" w:hAnsi="仿宋" w:eastAsia="仿宋" w:cs="仿宋_GB2312"/>
          <w:sz w:val="24"/>
          <w:szCs w:val="24"/>
          <w:highlight w:val="none"/>
        </w:rPr>
        <w:t>产业特色，促进</w:t>
      </w:r>
      <w:r>
        <w:rPr>
          <w:rFonts w:hint="eastAsia" w:ascii="仿宋" w:hAnsi="仿宋" w:eastAsia="仿宋" w:cs="仿宋_GB2312"/>
          <w:sz w:val="24"/>
          <w:szCs w:val="24"/>
          <w:highlight w:val="none"/>
          <w:lang w:eastAsia="zh-CN"/>
        </w:rPr>
        <w:t>临沧坚果</w:t>
      </w:r>
      <w:r>
        <w:rPr>
          <w:rFonts w:hint="eastAsia" w:ascii="仿宋" w:hAnsi="仿宋" w:eastAsia="仿宋" w:cs="仿宋_GB2312"/>
          <w:sz w:val="24"/>
          <w:szCs w:val="24"/>
          <w:highlight w:val="none"/>
        </w:rPr>
        <w:t>产业发展，扩大品牌影响带动</w:t>
      </w:r>
      <w:r>
        <w:rPr>
          <w:rFonts w:hint="eastAsia" w:ascii="仿宋" w:hAnsi="仿宋" w:eastAsia="仿宋" w:cs="仿宋_GB2312"/>
          <w:sz w:val="24"/>
          <w:szCs w:val="24"/>
          <w:highlight w:val="none"/>
          <w:lang w:val="en-US" w:eastAsia="zh-CN"/>
        </w:rPr>
        <w:t>临沧市</w:t>
      </w:r>
      <w:r>
        <w:rPr>
          <w:rFonts w:hint="eastAsia" w:ascii="仿宋" w:hAnsi="仿宋" w:eastAsia="仿宋" w:cs="仿宋_GB2312"/>
          <w:sz w:val="24"/>
          <w:szCs w:val="24"/>
          <w:highlight w:val="none"/>
        </w:rPr>
        <w:t>乃至</w:t>
      </w:r>
      <w:r>
        <w:rPr>
          <w:rFonts w:hint="eastAsia" w:ascii="仿宋" w:hAnsi="仿宋" w:eastAsia="仿宋" w:cs="仿宋_GB2312"/>
          <w:sz w:val="24"/>
          <w:szCs w:val="24"/>
          <w:highlight w:val="none"/>
          <w:lang w:val="en-US" w:eastAsia="zh-CN"/>
        </w:rPr>
        <w:t>云南省</w:t>
      </w:r>
      <w:r>
        <w:rPr>
          <w:rFonts w:hint="eastAsia" w:ascii="仿宋" w:hAnsi="仿宋" w:eastAsia="仿宋" w:cs="仿宋_GB2312"/>
          <w:sz w:val="24"/>
          <w:szCs w:val="24"/>
          <w:highlight w:val="none"/>
          <w:lang w:eastAsia="zh-CN"/>
        </w:rPr>
        <w:t>临沧坚果</w:t>
      </w:r>
      <w:r>
        <w:rPr>
          <w:rFonts w:hint="eastAsia" w:ascii="仿宋" w:hAnsi="仿宋" w:eastAsia="仿宋" w:cs="仿宋_GB2312"/>
          <w:sz w:val="24"/>
          <w:szCs w:val="24"/>
          <w:highlight w:val="none"/>
        </w:rPr>
        <w:t>产销“两旺”，助力</w:t>
      </w:r>
      <w:r>
        <w:rPr>
          <w:rFonts w:hint="eastAsia" w:ascii="仿宋" w:hAnsi="仿宋" w:eastAsia="仿宋" w:cs="仿宋_GB2312"/>
          <w:sz w:val="24"/>
          <w:szCs w:val="24"/>
          <w:highlight w:val="none"/>
          <w:lang w:val="en-US" w:eastAsia="zh-CN"/>
        </w:rPr>
        <w:t>临沧市</w:t>
      </w:r>
      <w:r>
        <w:rPr>
          <w:rFonts w:hint="eastAsia" w:ascii="仿宋" w:hAnsi="仿宋" w:eastAsia="仿宋" w:cs="仿宋_GB2312"/>
          <w:sz w:val="24"/>
          <w:szCs w:val="24"/>
          <w:highlight w:val="none"/>
        </w:rPr>
        <w:t>经济发展。</w:t>
      </w:r>
    </w:p>
    <w:p w14:paraId="49D61D09">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_GB2312"/>
          <w:sz w:val="24"/>
          <w:szCs w:val="24"/>
          <w:highlight w:val="none"/>
        </w:rPr>
      </w:pPr>
      <w:r>
        <w:rPr>
          <w:rFonts w:hint="eastAsia" w:ascii="仿宋" w:hAnsi="仿宋" w:eastAsia="仿宋" w:cs="仿宋_GB2312"/>
          <w:sz w:val="24"/>
          <w:szCs w:val="24"/>
          <w:highlight w:val="none"/>
          <w:lang w:val="en-US" w:eastAsia="zh-CN"/>
        </w:rPr>
        <w:t>5.</w:t>
      </w:r>
      <w:r>
        <w:rPr>
          <w:rFonts w:hint="eastAsia" w:ascii="仿宋" w:hAnsi="仿宋" w:eastAsia="仿宋" w:cs="仿宋_GB2312"/>
          <w:sz w:val="24"/>
          <w:szCs w:val="24"/>
          <w:highlight w:val="none"/>
        </w:rPr>
        <w:t>可操作性方面，</w:t>
      </w:r>
      <w:r>
        <w:rPr>
          <w:rFonts w:hint="eastAsia" w:ascii="仿宋" w:hAnsi="仿宋" w:eastAsia="仿宋" w:cs="仿宋_GB2312"/>
          <w:sz w:val="24"/>
          <w:szCs w:val="24"/>
          <w:highlight w:val="none"/>
          <w:lang w:val="en-US" w:eastAsia="zh-CN"/>
        </w:rPr>
        <w:t>临沧市委、市政府</w:t>
      </w:r>
      <w:r>
        <w:rPr>
          <w:rFonts w:hint="eastAsia" w:ascii="仿宋" w:hAnsi="仿宋" w:eastAsia="仿宋" w:cs="仿宋_GB2312"/>
          <w:sz w:val="24"/>
          <w:szCs w:val="24"/>
          <w:highlight w:val="none"/>
        </w:rPr>
        <w:t>高度重视</w:t>
      </w:r>
      <w:r>
        <w:rPr>
          <w:rFonts w:hint="eastAsia" w:ascii="仿宋" w:hAnsi="仿宋" w:eastAsia="仿宋" w:cs="仿宋_GB2312"/>
          <w:sz w:val="24"/>
          <w:szCs w:val="24"/>
          <w:highlight w:val="none"/>
          <w:lang w:eastAsia="zh-CN"/>
        </w:rPr>
        <w:t>临沧坚果</w:t>
      </w:r>
      <w:r>
        <w:rPr>
          <w:rFonts w:hint="eastAsia" w:ascii="仿宋" w:hAnsi="仿宋" w:eastAsia="仿宋" w:cs="仿宋_GB2312"/>
          <w:sz w:val="24"/>
          <w:szCs w:val="24"/>
          <w:highlight w:val="none"/>
        </w:rPr>
        <w:t>产业发展，鼓励</w:t>
      </w:r>
      <w:r>
        <w:rPr>
          <w:rFonts w:hint="eastAsia" w:ascii="仿宋" w:hAnsi="仿宋" w:eastAsia="仿宋" w:cs="仿宋_GB2312"/>
          <w:sz w:val="24"/>
          <w:szCs w:val="24"/>
          <w:highlight w:val="none"/>
          <w:lang w:eastAsia="zh-CN"/>
        </w:rPr>
        <w:t>临沧坚果</w:t>
      </w:r>
      <w:r>
        <w:rPr>
          <w:rFonts w:hint="eastAsia" w:ascii="仿宋" w:hAnsi="仿宋" w:eastAsia="仿宋" w:cs="仿宋_GB2312"/>
          <w:sz w:val="24"/>
          <w:szCs w:val="24"/>
          <w:highlight w:val="none"/>
        </w:rPr>
        <w:t>产业区域公用品牌的建设与推广，标准发布后将覆盖</w:t>
      </w:r>
      <w:r>
        <w:rPr>
          <w:rFonts w:hint="eastAsia" w:ascii="仿宋" w:hAnsi="仿宋" w:eastAsia="仿宋" w:cs="仿宋_GB2312"/>
          <w:sz w:val="24"/>
          <w:szCs w:val="24"/>
          <w:highlight w:val="none"/>
          <w:lang w:val="en-US" w:eastAsia="zh-CN"/>
        </w:rPr>
        <w:t>临沧市</w:t>
      </w:r>
      <w:r>
        <w:rPr>
          <w:rFonts w:hint="eastAsia" w:ascii="仿宋" w:hAnsi="仿宋" w:eastAsia="仿宋" w:cs="仿宋_GB2312"/>
          <w:sz w:val="24"/>
          <w:szCs w:val="24"/>
          <w:highlight w:val="none"/>
        </w:rPr>
        <w:t>所有</w:t>
      </w:r>
      <w:r>
        <w:rPr>
          <w:rFonts w:hint="eastAsia" w:ascii="仿宋" w:hAnsi="仿宋" w:eastAsia="仿宋" w:cs="仿宋_GB2312"/>
          <w:sz w:val="24"/>
          <w:szCs w:val="24"/>
          <w:highlight w:val="none"/>
          <w:lang w:eastAsia="zh-CN"/>
        </w:rPr>
        <w:t>临沧坚果</w:t>
      </w:r>
      <w:r>
        <w:rPr>
          <w:rFonts w:hint="eastAsia" w:ascii="仿宋" w:hAnsi="仿宋" w:eastAsia="仿宋" w:cs="仿宋_GB2312"/>
          <w:sz w:val="24"/>
          <w:szCs w:val="24"/>
          <w:highlight w:val="none"/>
        </w:rPr>
        <w:t>企业</w:t>
      </w:r>
      <w:r>
        <w:rPr>
          <w:rFonts w:hint="eastAsia" w:ascii="仿宋" w:hAnsi="仿宋" w:eastAsia="仿宋" w:cs="仿宋_GB2312"/>
          <w:sz w:val="24"/>
          <w:szCs w:val="24"/>
          <w:highlight w:val="none"/>
          <w:lang w:val="en-US" w:eastAsia="zh-CN"/>
        </w:rPr>
        <w:t>和相关组织</w:t>
      </w:r>
      <w:r>
        <w:rPr>
          <w:rFonts w:hint="eastAsia" w:ascii="仿宋" w:hAnsi="仿宋" w:eastAsia="仿宋" w:cs="仿宋_GB2312"/>
          <w:sz w:val="24"/>
          <w:szCs w:val="24"/>
          <w:highlight w:val="none"/>
        </w:rPr>
        <w:t>。</w:t>
      </w:r>
    </w:p>
    <w:p w14:paraId="1FBD946D">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outlineLvl w:val="0"/>
        <w:rPr>
          <w:rFonts w:hint="eastAsia" w:ascii="楷体" w:hAnsi="楷体" w:eastAsia="楷体" w:cs="楷体"/>
          <w:sz w:val="24"/>
          <w:szCs w:val="24"/>
          <w:highlight w:val="none"/>
        </w:rPr>
      </w:pPr>
      <w:r>
        <w:rPr>
          <w:rFonts w:hint="eastAsia" w:ascii="楷体" w:hAnsi="楷体" w:eastAsia="楷体" w:cs="楷体"/>
          <w:sz w:val="24"/>
          <w:szCs w:val="24"/>
          <w:highlight w:val="none"/>
        </w:rPr>
        <w:t>（二）编制依据</w:t>
      </w:r>
    </w:p>
    <w:p w14:paraId="71CDA2A4">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ascii="仿宋" w:hAnsi="仿宋" w:eastAsia="仿宋"/>
          <w:sz w:val="24"/>
          <w:szCs w:val="24"/>
          <w:highlight w:val="none"/>
        </w:rPr>
      </w:pPr>
      <w:r>
        <w:rPr>
          <w:rFonts w:hint="eastAsia" w:ascii="仿宋" w:hAnsi="仿宋" w:eastAsia="仿宋" w:cs="仿宋_GB2312"/>
          <w:sz w:val="24"/>
          <w:szCs w:val="24"/>
          <w:highlight w:val="none"/>
        </w:rPr>
        <w:t>本标准的编制遵循“科学、适度、可行”原则，既考虑标准前瞻性又顾及企业、果农的生产实际，注重标准的可操作性，在促进</w:t>
      </w:r>
      <w:r>
        <w:rPr>
          <w:rFonts w:hint="eastAsia" w:ascii="仿宋" w:hAnsi="仿宋" w:eastAsia="仿宋" w:cs="仿宋_GB2312"/>
          <w:sz w:val="24"/>
          <w:szCs w:val="24"/>
          <w:highlight w:val="none"/>
          <w:lang w:eastAsia="zh-CN"/>
        </w:rPr>
        <w:t>临沧坚果</w:t>
      </w:r>
      <w:r>
        <w:rPr>
          <w:rFonts w:hint="eastAsia" w:ascii="仿宋" w:hAnsi="仿宋" w:eastAsia="仿宋" w:cs="仿宋_GB2312"/>
          <w:sz w:val="24"/>
          <w:szCs w:val="24"/>
          <w:highlight w:val="none"/>
        </w:rPr>
        <w:t>生产、加工、销售、流通全产业链可持续发展的同时，充分听取各方的意见，确保标准可以作为政府部门监督、指导</w:t>
      </w:r>
      <w:r>
        <w:rPr>
          <w:rFonts w:hint="eastAsia" w:ascii="仿宋" w:hAnsi="仿宋" w:eastAsia="仿宋" w:cs="仿宋_GB2312"/>
          <w:sz w:val="24"/>
          <w:szCs w:val="24"/>
          <w:highlight w:val="none"/>
          <w:lang w:eastAsia="zh-CN"/>
        </w:rPr>
        <w:t>行业发展</w:t>
      </w:r>
      <w:r>
        <w:rPr>
          <w:rFonts w:hint="eastAsia" w:ascii="仿宋" w:hAnsi="仿宋" w:eastAsia="仿宋" w:cs="仿宋_GB2312"/>
          <w:sz w:val="24"/>
          <w:szCs w:val="24"/>
          <w:highlight w:val="none"/>
        </w:rPr>
        <w:t>的依据，保障</w:t>
      </w:r>
      <w:r>
        <w:rPr>
          <w:rFonts w:hint="eastAsia" w:ascii="仿宋" w:hAnsi="仿宋" w:eastAsia="仿宋" w:cs="仿宋_GB2312"/>
          <w:sz w:val="24"/>
          <w:szCs w:val="24"/>
          <w:highlight w:val="none"/>
          <w:lang w:eastAsia="zh-CN"/>
        </w:rPr>
        <w:t>临沧坚果产业高质量可持续发展</w:t>
      </w:r>
      <w:r>
        <w:rPr>
          <w:rFonts w:hint="eastAsia" w:ascii="仿宋" w:hAnsi="仿宋" w:eastAsia="仿宋" w:cs="仿宋_GB2312"/>
          <w:sz w:val="24"/>
          <w:szCs w:val="24"/>
          <w:highlight w:val="none"/>
        </w:rPr>
        <w:t>。</w:t>
      </w:r>
    </w:p>
    <w:p w14:paraId="259FF6D9">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outlineLvl w:val="0"/>
        <w:rPr>
          <w:rFonts w:hint="eastAsia" w:ascii="楷体" w:hAnsi="楷体" w:eastAsia="楷体" w:cs="楷体"/>
          <w:sz w:val="24"/>
          <w:szCs w:val="24"/>
          <w:highlight w:val="none"/>
        </w:rPr>
      </w:pPr>
      <w:r>
        <w:rPr>
          <w:rFonts w:hint="eastAsia" w:ascii="楷体" w:hAnsi="楷体" w:eastAsia="楷体" w:cs="楷体"/>
          <w:sz w:val="24"/>
          <w:szCs w:val="24"/>
          <w:highlight w:val="none"/>
        </w:rPr>
        <w:t>（三）与现行</w:t>
      </w:r>
      <w:r>
        <w:rPr>
          <w:rFonts w:hint="eastAsia" w:ascii="楷体" w:hAnsi="楷体" w:eastAsia="楷体" w:cs="楷体"/>
          <w:sz w:val="24"/>
          <w:szCs w:val="24"/>
          <w:highlight w:val="none"/>
          <w:lang w:eastAsia="zh-CN"/>
        </w:rPr>
        <w:t>法律法规</w:t>
      </w:r>
      <w:r>
        <w:rPr>
          <w:rFonts w:hint="eastAsia" w:ascii="楷体" w:hAnsi="楷体" w:eastAsia="楷体" w:cs="楷体"/>
          <w:sz w:val="24"/>
          <w:szCs w:val="24"/>
          <w:highlight w:val="none"/>
        </w:rPr>
        <w:t>、标准的关系</w:t>
      </w:r>
    </w:p>
    <w:p w14:paraId="2C58EB59">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本标准与现行</w:t>
      </w:r>
      <w:r>
        <w:rPr>
          <w:rFonts w:hint="eastAsia" w:ascii="仿宋" w:hAnsi="仿宋" w:eastAsia="仿宋" w:cs="仿宋"/>
          <w:sz w:val="24"/>
          <w:szCs w:val="24"/>
          <w:highlight w:val="none"/>
          <w:lang w:eastAsia="zh-CN"/>
        </w:rPr>
        <w:t>法律法规</w:t>
      </w:r>
      <w:r>
        <w:rPr>
          <w:rFonts w:hint="eastAsia" w:ascii="仿宋" w:hAnsi="仿宋" w:eastAsia="仿宋" w:cs="仿宋"/>
          <w:sz w:val="24"/>
          <w:szCs w:val="24"/>
          <w:highlight w:val="none"/>
        </w:rPr>
        <w:t>、标准没有冲突，能与现行有关国家标准、行业标准有机衔接。</w:t>
      </w:r>
    </w:p>
    <w:p w14:paraId="6F554C86">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2.本标准相关的法律法规有： </w:t>
      </w:r>
    </w:p>
    <w:p w14:paraId="54A17562">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（1）《农业品牌精品培育计划（2022—2025年）》； </w:t>
      </w:r>
    </w:p>
    <w:p w14:paraId="367D0AB7">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（2）《农业农村部、国家标准化管理委员会、住房和城乡建设部关于印发〈乡村振兴标准化行动方案〉的通知》（农质发〔2023〕5 号 ）；</w:t>
      </w:r>
    </w:p>
    <w:p w14:paraId="4952ED6C">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（3）《农业农村部关于落实党中央、国务院 2023 年全面推进乡村振兴重点工作部署的实施意见》（农发〔2023〕1 号 ）；</w:t>
      </w:r>
    </w:p>
    <w:p w14:paraId="2DC5E736">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（4）《农业农村部关于拓展农业多种功能促进乡村产业高质量发展的指导意见》（农产发〔2021〕7 号 ）；</w:t>
      </w:r>
    </w:p>
    <w:p w14:paraId="65D1744E">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（5）《云南省“十四五”林草产业发展规划》；</w:t>
      </w:r>
    </w:p>
    <w:p w14:paraId="5E4742AF">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（6）《云南省澳洲坚果产业发展规划》。</w:t>
      </w:r>
    </w:p>
    <w:p w14:paraId="5C9013EC">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3.与本标准相关的国家标准、行业标准如下： </w:t>
      </w:r>
    </w:p>
    <w:p w14:paraId="50B087EE">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（1）国家标准 GB/T 39904-2021《区域品牌培育与建设指南》该标准提供了区域品牌培育与建设工作的框架、一般方法与途径，包括区域品牌管理机构、区域品牌战略规划、区域品牌维护与风险防范、区域品牌竞争力提升、区域品牌培育与建设绩效评价与改进等方面的指导和建议。本标准借鉴此标准规定了品牌管理的机构和品牌战略，对临沧坚果区域公共品牌的管理机构、品牌定位和规划进行了规定，并参照品牌提升五要素（有形、质量、创新、服务、无形）对临沧坚果品牌培育进行细化规定。</w:t>
      </w:r>
    </w:p>
    <w:p w14:paraId="29A37350">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（2）国家标准 GB/T 39906—2021《品牌管理要求》确立了品牌管理的原则，并规定了品牌管理的组织和资源、品牌战略、品牌管理策划和实施品牌管理评价和改进的通用性要求。本标准中的品牌战略与国标中的品牌战略相一致，同时标准中增添临沧坚果区域公用标准的特色内容，包括新增品牌的准入、退出规定和品牌管理制度，对品牌使用者权利与义务的规定等。</w:t>
      </w:r>
    </w:p>
    <w:p w14:paraId="0475D2F6">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hint="eastAsia"/>
          <w:highlight w:val="none"/>
          <w:lang w:val="en-US" w:eastAsia="zh-CN"/>
        </w:rPr>
      </w:pPr>
      <w:r>
        <w:rPr>
          <w:rFonts w:hint="eastAsia" w:ascii="仿宋" w:hAnsi="仿宋" w:eastAsia="仿宋" w:cs="仿宋"/>
          <w:sz w:val="24"/>
          <w:szCs w:val="24"/>
          <w:highlight w:val="none"/>
          <w:lang w:val="en-US" w:eastAsia="zh-CN"/>
        </w:rPr>
        <w:t>（3）行业标准方面，本标准内容参考现行行业标准NY/T4169-2022《农产品区域公用品牌建设指南》起草，与行业标准无冲突和重复。</w:t>
      </w:r>
    </w:p>
    <w:p w14:paraId="1CC5F4AA">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outlineLvl w:val="0"/>
        <w:rPr>
          <w:rFonts w:hint="eastAsia" w:ascii="仿宋" w:hAnsi="仿宋" w:eastAsia="仿宋" w:cs="仿宋"/>
          <w:sz w:val="24"/>
          <w:szCs w:val="24"/>
          <w:highlight w:val="none"/>
        </w:rPr>
      </w:pPr>
      <w:r>
        <w:rPr>
          <w:rFonts w:hint="eastAsia" w:ascii="黑体" w:hAnsi="黑体" w:eastAsia="黑体" w:cs="黑体"/>
          <w:sz w:val="24"/>
          <w:szCs w:val="24"/>
          <w:highlight w:val="none"/>
        </w:rPr>
        <w:t>五、主要条款的说明，主要技术指标、参数、试验验证的论述</w:t>
      </w:r>
    </w:p>
    <w:p w14:paraId="0DCA3B56">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outlineLvl w:val="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（一）标准主要内容及适用范围 </w:t>
      </w:r>
    </w:p>
    <w:p w14:paraId="5F9303F8">
      <w:pPr>
        <w:pStyle w:val="2"/>
        <w:keepNext w:val="0"/>
        <w:keepLines w:val="0"/>
        <w:pageBreakBefore w:val="0"/>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本标准结合当前</w:t>
      </w:r>
      <w:r>
        <w:rPr>
          <w:rFonts w:hint="eastAsia" w:cs="仿宋"/>
          <w:kern w:val="2"/>
          <w:sz w:val="24"/>
          <w:szCs w:val="24"/>
          <w:highlight w:val="none"/>
          <w:lang w:val="en-US" w:eastAsia="zh-CN" w:bidi="ar-SA"/>
        </w:rPr>
        <w:t>临沧坚果</w:t>
      </w:r>
      <w:r>
        <w:rPr>
          <w:rFonts w:hint="eastAsia" w:ascii="仿宋" w:hAnsi="仿宋" w:eastAsia="仿宋" w:cs="仿宋"/>
          <w:kern w:val="2"/>
          <w:sz w:val="24"/>
          <w:szCs w:val="24"/>
          <w:highlight w:val="none"/>
          <w:lang w:val="en-US" w:eastAsia="zh-CN" w:bidi="ar-SA"/>
        </w:rPr>
        <w:t>区域品牌培育发展实际，并广泛参考GB/T 19000－2016《质量管理体系 基础和术语》、GB/T 19001－2016《质量管理体系 要求》、GB/T 19580－2012《卓越绩效评价准则》、GB/T 29185－2012《品牌价值 术语》、GB/T 29186－2012《品牌价值 要素》、GB/T 29187－2012《品牌评价 品牌价值评价要求》、GB/T 27925－2011《商业企业品牌评价与企业文化建设指南》GB/T 39064-2020 《品牌培育指南 产业集群》GB/T 39654-2020 《品牌评价 原则与基础》GB/T 39904-2020《区域品牌培育与建设指南》NY4196-2022《农产品区域公共品牌建设指南》等国家标准、行业标准要求，综合吸收国际国内对区域品牌研究理论成果及品牌工作实践认识，对</w:t>
      </w:r>
      <w:r>
        <w:rPr>
          <w:rFonts w:hint="eastAsia" w:cs="仿宋"/>
          <w:kern w:val="2"/>
          <w:sz w:val="24"/>
          <w:szCs w:val="24"/>
          <w:highlight w:val="none"/>
          <w:lang w:val="en-US" w:eastAsia="zh-CN" w:bidi="ar-SA"/>
        </w:rPr>
        <w:t>临沧坚果</w:t>
      </w:r>
      <w:r>
        <w:rPr>
          <w:rFonts w:hint="eastAsia" w:ascii="仿宋" w:hAnsi="仿宋" w:eastAsia="仿宋" w:cs="仿宋"/>
          <w:kern w:val="2"/>
          <w:sz w:val="24"/>
          <w:szCs w:val="24"/>
          <w:highlight w:val="none"/>
          <w:lang w:val="en-US" w:eastAsia="zh-CN" w:bidi="ar-SA"/>
        </w:rPr>
        <w:t>区域品牌培育和品牌管理进行了系统全面的认定和描述，提供了一个初步的概念体系和工作构架，以引导</w:t>
      </w:r>
      <w:r>
        <w:rPr>
          <w:rFonts w:hint="eastAsia" w:cs="仿宋"/>
          <w:kern w:val="2"/>
          <w:sz w:val="24"/>
          <w:szCs w:val="24"/>
          <w:highlight w:val="none"/>
          <w:lang w:val="en-US" w:eastAsia="zh-CN" w:bidi="ar-SA"/>
        </w:rPr>
        <w:t>临沧坚果</w:t>
      </w:r>
      <w:r>
        <w:rPr>
          <w:rFonts w:hint="eastAsia" w:ascii="仿宋" w:hAnsi="仿宋" w:eastAsia="仿宋" w:cs="仿宋"/>
          <w:kern w:val="2"/>
          <w:sz w:val="24"/>
          <w:szCs w:val="24"/>
          <w:highlight w:val="none"/>
          <w:lang w:val="en-US" w:eastAsia="zh-CN" w:bidi="ar-SA"/>
        </w:rPr>
        <w:t>区域品牌培育建设、管理等实践活动。</w:t>
      </w:r>
    </w:p>
    <w:p w14:paraId="24DA8156">
      <w:pPr>
        <w:pStyle w:val="9"/>
        <w:keepNext w:val="0"/>
        <w:keepLines w:val="0"/>
        <w:pageBreakBefore w:val="0"/>
        <w:widowControl/>
        <w:tabs>
          <w:tab w:val="center" w:pos="4201"/>
          <w:tab w:val="right" w:leader="dot" w:pos="9298"/>
        </w:tabs>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本文件确立了临沧坚果品牌培育的术语和定义、总则、管理机构、品牌定位与规划、品牌使用、品牌培育、品牌推广、品牌维护与风险防范、品牌培育绩效评价与改进等相关要求。</w:t>
      </w:r>
    </w:p>
    <w:p w14:paraId="3EE4AB96">
      <w:pPr>
        <w:pStyle w:val="9"/>
        <w:keepNext w:val="0"/>
        <w:keepLines w:val="0"/>
        <w:pageBreakBefore w:val="0"/>
        <w:widowControl/>
        <w:tabs>
          <w:tab w:val="center" w:pos="4201"/>
          <w:tab w:val="right" w:leader="dot" w:pos="9298"/>
        </w:tabs>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本文件适用于临沧坚果组织开展临沧坚果区域公共品牌培育与建设工作。</w:t>
      </w:r>
    </w:p>
    <w:p w14:paraId="57F488C2">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firstLine="480" w:firstLineChars="200"/>
        <w:textAlignment w:val="auto"/>
        <w:outlineLvl w:val="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主要内容及依据</w:t>
      </w:r>
    </w:p>
    <w:p w14:paraId="1884BB2F">
      <w:pPr>
        <w:pStyle w:val="9"/>
        <w:keepNext w:val="0"/>
        <w:keepLines w:val="0"/>
        <w:pageBreakBefore w:val="0"/>
        <w:widowControl/>
        <w:tabs>
          <w:tab w:val="center" w:pos="4201"/>
          <w:tab w:val="right" w:leader="dot" w:pos="9298"/>
        </w:tabs>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1.术语和定义 </w:t>
      </w:r>
    </w:p>
    <w:p w14:paraId="744EBBBB">
      <w:pPr>
        <w:pStyle w:val="9"/>
        <w:keepNext w:val="0"/>
        <w:keepLines w:val="0"/>
        <w:pageBreakBefore w:val="0"/>
        <w:widowControl/>
        <w:tabs>
          <w:tab w:val="center" w:pos="4201"/>
          <w:tab w:val="right" w:leader="dot" w:pos="9298"/>
        </w:tabs>
        <w:kinsoku/>
        <w:wordWrap/>
        <w:overflowPunct/>
        <w:topLinePunct w:val="0"/>
        <w:autoSpaceDE/>
        <w:autoSpaceDN/>
        <w:bidi w:val="0"/>
        <w:adjustRightInd w:val="0"/>
        <w:snapToGrid w:val="0"/>
        <w:spacing w:line="560" w:lineRule="exact"/>
        <w:ind w:left="0" w:firstLine="480" w:firstLineChars="20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本章对临沧坚果、“品牌”“品牌培育”和“区域公用品牌”进行了明确的定义。 </w:t>
      </w:r>
    </w:p>
    <w:p w14:paraId="129A878B">
      <w:pPr>
        <w:pStyle w:val="9"/>
        <w:keepNext w:val="0"/>
        <w:keepLines w:val="0"/>
        <w:pageBreakBefore w:val="0"/>
        <w:widowControl/>
        <w:tabs>
          <w:tab w:val="center" w:pos="4201"/>
          <w:tab w:val="right" w:leader="dot" w:pos="9298"/>
        </w:tabs>
        <w:kinsoku/>
        <w:wordWrap/>
        <w:overflowPunct/>
        <w:topLinePunct w:val="0"/>
        <w:autoSpaceDE/>
        <w:autoSpaceDN/>
        <w:bidi w:val="0"/>
        <w:adjustRightInd w:val="0"/>
        <w:snapToGrid w:val="0"/>
        <w:spacing w:line="560" w:lineRule="exact"/>
        <w:ind w:left="0" w:firstLine="480" w:firstLineChars="200"/>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2.总则</w:t>
      </w:r>
    </w:p>
    <w:p w14:paraId="161CF911">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480" w:firstLineChars="200"/>
        <w:jc w:val="left"/>
        <w:textAlignment w:val="auto"/>
        <w:rPr>
          <w:highlight w:val="none"/>
        </w:rPr>
      </w:pPr>
      <w:r>
        <w:rPr>
          <w:rFonts w:hint="eastAsia" w:ascii="仿宋" w:hAnsi="仿宋" w:eastAsia="仿宋" w:cs="仿宋"/>
          <w:kern w:val="2"/>
          <w:sz w:val="24"/>
          <w:szCs w:val="24"/>
          <w:highlight w:val="none"/>
          <w:lang w:val="en-US" w:eastAsia="zh-CN" w:bidi="ar-SA"/>
        </w:rPr>
        <w:t>本章规定了临沧坚果区域公用品牌培育的基本要求。</w:t>
      </w:r>
    </w:p>
    <w:p w14:paraId="7ECB6172">
      <w:pPr>
        <w:pStyle w:val="9"/>
        <w:keepNext w:val="0"/>
        <w:keepLines w:val="0"/>
        <w:pageBreakBefore w:val="0"/>
        <w:widowControl/>
        <w:tabs>
          <w:tab w:val="center" w:pos="4201"/>
          <w:tab w:val="right" w:leader="dot" w:pos="9298"/>
        </w:tabs>
        <w:kinsoku/>
        <w:wordWrap/>
        <w:overflowPunct/>
        <w:topLinePunct w:val="0"/>
        <w:autoSpaceDE/>
        <w:autoSpaceDN/>
        <w:bidi w:val="0"/>
        <w:adjustRightInd w:val="0"/>
        <w:snapToGrid w:val="0"/>
        <w:spacing w:line="560" w:lineRule="exact"/>
        <w:ind w:left="0" w:firstLine="480" w:firstLineChars="200"/>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3.管理机构</w:t>
      </w:r>
    </w:p>
    <w:p w14:paraId="332AEAF3">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本章规定了临沧坚果区域公用品牌的管理机构和职能职责。</w:t>
      </w:r>
    </w:p>
    <w:p w14:paraId="63B97CE7">
      <w:pPr>
        <w:pStyle w:val="2"/>
        <w:keepNext w:val="0"/>
        <w:keepLines w:val="0"/>
        <w:pageBreakBefore w:val="0"/>
        <w:kinsoku/>
        <w:wordWrap/>
        <w:overflowPunct/>
        <w:topLinePunct w:val="0"/>
        <w:autoSpaceDE/>
        <w:autoSpaceDN/>
        <w:bidi w:val="0"/>
        <w:adjustRightInd w:val="0"/>
        <w:snapToGrid w:val="0"/>
        <w:spacing w:line="560" w:lineRule="exact"/>
        <w:ind w:left="0" w:firstLine="480" w:firstLineChars="200"/>
        <w:textAlignment w:val="auto"/>
        <w:rPr>
          <w:rFonts w:hint="default"/>
          <w:highlight w:val="none"/>
          <w:lang w:val="en-US" w:eastAsia="zh-CN"/>
        </w:rPr>
      </w:pPr>
      <w:r>
        <w:rPr>
          <w:rFonts w:hint="eastAsia" w:cs="仿宋"/>
          <w:kern w:val="2"/>
          <w:sz w:val="24"/>
          <w:szCs w:val="24"/>
          <w:highlight w:val="none"/>
          <w:lang w:val="en-US" w:eastAsia="zh-CN" w:bidi="ar-SA"/>
        </w:rPr>
        <w:t>4.</w:t>
      </w:r>
      <w:r>
        <w:rPr>
          <w:rFonts w:hint="eastAsia" w:ascii="仿宋" w:hAnsi="仿宋" w:eastAsia="仿宋" w:cs="仿宋"/>
          <w:kern w:val="2"/>
          <w:sz w:val="24"/>
          <w:szCs w:val="24"/>
          <w:highlight w:val="none"/>
          <w:lang w:val="en-US" w:eastAsia="zh-CN" w:bidi="ar-SA"/>
        </w:rPr>
        <w:t>品牌定位与规划</w:t>
      </w:r>
    </w:p>
    <w:p w14:paraId="3CD14C26">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本章参照</w:t>
      </w:r>
      <w:r>
        <w:rPr>
          <w:rFonts w:hint="eastAsia" w:ascii="仿宋" w:hAnsi="仿宋" w:eastAsia="仿宋" w:cs="仿宋"/>
          <w:sz w:val="24"/>
          <w:szCs w:val="24"/>
          <w:highlight w:val="none"/>
          <w:lang w:val="en-US" w:eastAsia="zh-CN"/>
        </w:rPr>
        <w:t>GB/T 39904-2021</w:t>
      </w:r>
      <w:r>
        <w:rPr>
          <w:rFonts w:hint="eastAsia" w:ascii="仿宋" w:hAnsi="仿宋" w:eastAsia="仿宋" w:cs="仿宋"/>
          <w:kern w:val="2"/>
          <w:sz w:val="24"/>
          <w:szCs w:val="24"/>
          <w:highlight w:val="none"/>
          <w:lang w:val="en-US" w:eastAsia="zh-CN" w:bidi="ar-SA"/>
        </w:rPr>
        <w:t>制定了临沧坚果区域公用品牌的定位和战略规划。</w:t>
      </w:r>
    </w:p>
    <w:p w14:paraId="0C5E08CB">
      <w:pPr>
        <w:pStyle w:val="2"/>
        <w:keepNext w:val="0"/>
        <w:keepLines w:val="0"/>
        <w:pageBreakBefore w:val="0"/>
        <w:numPr>
          <w:ilvl w:val="0"/>
          <w:numId w:val="3"/>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cs="仿宋"/>
          <w:kern w:val="2"/>
          <w:sz w:val="24"/>
          <w:szCs w:val="24"/>
          <w:highlight w:val="none"/>
          <w:lang w:val="en-US" w:eastAsia="zh-CN" w:bidi="ar-SA"/>
        </w:rPr>
      </w:pPr>
      <w:r>
        <w:rPr>
          <w:rFonts w:hint="eastAsia" w:cs="仿宋"/>
          <w:kern w:val="2"/>
          <w:sz w:val="24"/>
          <w:szCs w:val="24"/>
          <w:highlight w:val="none"/>
          <w:lang w:val="en-US" w:eastAsia="zh-CN" w:bidi="ar-SA"/>
        </w:rPr>
        <w:t>品牌使用</w:t>
      </w:r>
    </w:p>
    <w:p w14:paraId="4B1B2DB6">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本章制定了临沧坚果区域公用品牌的使用主体和使用管理规定。</w:t>
      </w:r>
    </w:p>
    <w:p w14:paraId="1021CF3A">
      <w:pPr>
        <w:pStyle w:val="2"/>
        <w:keepNext w:val="0"/>
        <w:keepLines w:val="0"/>
        <w:pageBreakBefore w:val="0"/>
        <w:numPr>
          <w:ilvl w:val="0"/>
          <w:numId w:val="3"/>
        </w:numPr>
        <w:kinsoku/>
        <w:wordWrap/>
        <w:overflowPunct/>
        <w:topLinePunct w:val="0"/>
        <w:autoSpaceDE/>
        <w:autoSpaceDN/>
        <w:bidi w:val="0"/>
        <w:adjustRightInd w:val="0"/>
        <w:snapToGrid w:val="0"/>
        <w:spacing w:line="560" w:lineRule="exact"/>
        <w:ind w:left="0" w:leftChars="0" w:firstLine="480" w:firstLineChars="200"/>
        <w:textAlignment w:val="auto"/>
        <w:rPr>
          <w:rFonts w:hint="default" w:cs="仿宋"/>
          <w:kern w:val="2"/>
          <w:sz w:val="24"/>
          <w:szCs w:val="24"/>
          <w:highlight w:val="none"/>
          <w:lang w:val="en-US" w:eastAsia="zh-CN" w:bidi="ar-SA"/>
        </w:rPr>
      </w:pPr>
      <w:r>
        <w:rPr>
          <w:rFonts w:hint="eastAsia" w:cs="仿宋"/>
          <w:kern w:val="2"/>
          <w:sz w:val="24"/>
          <w:szCs w:val="24"/>
          <w:highlight w:val="none"/>
          <w:lang w:val="en-US" w:eastAsia="zh-CN" w:bidi="ar-SA"/>
        </w:rPr>
        <w:t>品牌培育</w:t>
      </w:r>
    </w:p>
    <w:p w14:paraId="5659978F">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本章依据品牌提升五要素（有形、质量、创新、服务、无形）对临沧坚果品牌培育进行细化规定。</w:t>
      </w:r>
    </w:p>
    <w:p w14:paraId="32B77503">
      <w:pPr>
        <w:pStyle w:val="2"/>
        <w:keepNext w:val="0"/>
        <w:keepLines w:val="0"/>
        <w:pageBreakBefore w:val="0"/>
        <w:numPr>
          <w:ilvl w:val="0"/>
          <w:numId w:val="3"/>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cs="仿宋"/>
          <w:kern w:val="2"/>
          <w:sz w:val="24"/>
          <w:szCs w:val="24"/>
          <w:highlight w:val="none"/>
          <w:lang w:val="en-US" w:eastAsia="zh-CN" w:bidi="ar-SA"/>
        </w:rPr>
      </w:pPr>
      <w:r>
        <w:rPr>
          <w:rFonts w:hint="eastAsia" w:cs="仿宋"/>
          <w:kern w:val="2"/>
          <w:sz w:val="24"/>
          <w:szCs w:val="24"/>
          <w:highlight w:val="none"/>
          <w:lang w:val="en-US" w:eastAsia="zh-CN" w:bidi="ar-SA"/>
        </w:rPr>
        <w:t>品牌推广</w:t>
      </w:r>
    </w:p>
    <w:p w14:paraId="72D58F50">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480" w:firstLineChars="200"/>
        <w:jc w:val="left"/>
        <w:textAlignment w:val="auto"/>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本章对临沧坚果品牌推广提出了可参考的措施。</w:t>
      </w:r>
    </w:p>
    <w:p w14:paraId="0DAF5588">
      <w:pPr>
        <w:pStyle w:val="2"/>
        <w:keepNext w:val="0"/>
        <w:keepLines w:val="0"/>
        <w:pageBreakBefore w:val="0"/>
        <w:numPr>
          <w:ilvl w:val="0"/>
          <w:numId w:val="3"/>
        </w:numPr>
        <w:kinsoku/>
        <w:wordWrap/>
        <w:overflowPunct/>
        <w:topLinePunct w:val="0"/>
        <w:autoSpaceDE/>
        <w:autoSpaceDN/>
        <w:bidi w:val="0"/>
        <w:adjustRightInd w:val="0"/>
        <w:snapToGrid w:val="0"/>
        <w:spacing w:line="560" w:lineRule="exact"/>
        <w:ind w:left="0" w:leftChars="0" w:firstLine="480" w:firstLineChars="200"/>
        <w:textAlignment w:val="auto"/>
        <w:rPr>
          <w:rFonts w:hint="default" w:cs="仿宋"/>
          <w:kern w:val="2"/>
          <w:sz w:val="24"/>
          <w:szCs w:val="24"/>
          <w:highlight w:val="none"/>
          <w:lang w:val="en-US" w:eastAsia="zh-CN" w:bidi="ar-SA"/>
        </w:rPr>
      </w:pPr>
      <w:r>
        <w:rPr>
          <w:rFonts w:hint="eastAsia" w:cs="仿宋"/>
          <w:kern w:val="2"/>
          <w:sz w:val="24"/>
          <w:szCs w:val="24"/>
          <w:highlight w:val="none"/>
          <w:lang w:val="en-US" w:eastAsia="zh-CN" w:bidi="ar-SA"/>
        </w:rPr>
        <w:t>品牌维护与风险防范</w:t>
      </w:r>
    </w:p>
    <w:p w14:paraId="5BF25375">
      <w:pPr>
        <w:pStyle w:val="2"/>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default" w:cs="仿宋"/>
          <w:kern w:val="2"/>
          <w:sz w:val="24"/>
          <w:szCs w:val="24"/>
          <w:highlight w:val="none"/>
          <w:lang w:val="en-US" w:eastAsia="zh-CN" w:bidi="ar-SA"/>
        </w:rPr>
      </w:pPr>
      <w:r>
        <w:rPr>
          <w:rFonts w:hint="eastAsia" w:cs="仿宋"/>
          <w:kern w:val="2"/>
          <w:sz w:val="24"/>
          <w:szCs w:val="24"/>
          <w:highlight w:val="none"/>
          <w:lang w:val="en-US" w:eastAsia="zh-CN" w:bidi="ar-SA"/>
        </w:rPr>
        <w:t>本章对临沧坚果品牌维护、品牌风险管理进行规定。</w:t>
      </w:r>
    </w:p>
    <w:p w14:paraId="09ACA729">
      <w:pPr>
        <w:pStyle w:val="2"/>
        <w:keepNext w:val="0"/>
        <w:keepLines w:val="0"/>
        <w:pageBreakBefore w:val="0"/>
        <w:numPr>
          <w:ilvl w:val="0"/>
          <w:numId w:val="3"/>
        </w:numPr>
        <w:kinsoku/>
        <w:wordWrap/>
        <w:overflowPunct/>
        <w:topLinePunct w:val="0"/>
        <w:autoSpaceDE/>
        <w:autoSpaceDN/>
        <w:bidi w:val="0"/>
        <w:adjustRightInd w:val="0"/>
        <w:snapToGrid w:val="0"/>
        <w:spacing w:line="560" w:lineRule="exact"/>
        <w:ind w:left="0" w:leftChars="0" w:firstLine="480" w:firstLineChars="200"/>
        <w:textAlignment w:val="auto"/>
        <w:rPr>
          <w:rFonts w:hint="default" w:cs="仿宋"/>
          <w:kern w:val="2"/>
          <w:sz w:val="24"/>
          <w:szCs w:val="24"/>
          <w:highlight w:val="none"/>
          <w:lang w:val="en-US" w:eastAsia="zh-CN" w:bidi="ar-SA"/>
        </w:rPr>
      </w:pPr>
      <w:r>
        <w:rPr>
          <w:rFonts w:hint="eastAsia" w:cs="仿宋"/>
          <w:kern w:val="2"/>
          <w:sz w:val="24"/>
          <w:szCs w:val="24"/>
          <w:highlight w:val="none"/>
          <w:lang w:val="en-US" w:eastAsia="zh-CN" w:bidi="ar-SA"/>
        </w:rPr>
        <w:t>品牌培育绩效评价与改进</w:t>
      </w:r>
    </w:p>
    <w:p w14:paraId="3D1271F9">
      <w:pPr>
        <w:pStyle w:val="2"/>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cs="仿宋"/>
          <w:kern w:val="2"/>
          <w:sz w:val="24"/>
          <w:szCs w:val="24"/>
          <w:highlight w:val="none"/>
          <w:lang w:val="en-US" w:eastAsia="zh-CN" w:bidi="ar-SA"/>
        </w:rPr>
      </w:pPr>
      <w:r>
        <w:rPr>
          <w:rFonts w:hint="eastAsia" w:cs="仿宋"/>
          <w:kern w:val="2"/>
          <w:sz w:val="24"/>
          <w:szCs w:val="24"/>
          <w:highlight w:val="none"/>
          <w:lang w:val="en-US" w:eastAsia="zh-CN" w:bidi="ar-SA"/>
        </w:rPr>
        <w:t>本章对临沧坚果品牌绩效与品牌改进进行规定。</w:t>
      </w:r>
    </w:p>
    <w:p w14:paraId="28CF3EA9">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firstLine="480" w:firstLineChars="200"/>
        <w:textAlignment w:val="auto"/>
        <w:outlineLvl w:val="0"/>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试验验证分析报告、相关技术和经济影响论证 </w:t>
      </w:r>
    </w:p>
    <w:p w14:paraId="5B953483">
      <w:pPr>
        <w:pStyle w:val="2"/>
        <w:keepNext w:val="0"/>
        <w:keepLines w:val="0"/>
        <w:pageBreakBefore w:val="0"/>
        <w:numPr>
          <w:ilvl w:val="0"/>
          <w:numId w:val="4"/>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cs="仿宋"/>
          <w:kern w:val="2"/>
          <w:sz w:val="24"/>
          <w:szCs w:val="24"/>
          <w:highlight w:val="none"/>
          <w:lang w:val="en-US" w:eastAsia="zh-CN" w:bidi="ar-SA"/>
        </w:rPr>
      </w:pPr>
      <w:r>
        <w:rPr>
          <w:rFonts w:hint="eastAsia" w:cs="仿宋"/>
          <w:kern w:val="2"/>
          <w:sz w:val="24"/>
          <w:szCs w:val="24"/>
          <w:highlight w:val="none"/>
          <w:lang w:val="en-US" w:eastAsia="zh-CN" w:bidi="ar-SA"/>
        </w:rPr>
        <w:t xml:space="preserve">试验验证分析 </w:t>
      </w:r>
    </w:p>
    <w:p w14:paraId="71E9BC9A">
      <w:pPr>
        <w:pStyle w:val="2"/>
        <w:keepNext w:val="0"/>
        <w:keepLines w:val="0"/>
        <w:pageBreakBefore w:val="0"/>
        <w:numPr>
          <w:ilvl w:val="0"/>
          <w:numId w:val="0"/>
        </w:numPr>
        <w:kinsoku/>
        <w:wordWrap/>
        <w:overflowPunct/>
        <w:topLinePunct w:val="0"/>
        <w:autoSpaceDE/>
        <w:autoSpaceDN/>
        <w:bidi w:val="0"/>
        <w:adjustRightInd w:val="0"/>
        <w:snapToGrid w:val="0"/>
        <w:spacing w:line="560" w:lineRule="exact"/>
        <w:ind w:left="0" w:firstLine="480" w:firstLineChars="200"/>
        <w:textAlignment w:val="auto"/>
        <w:rPr>
          <w:rFonts w:hint="eastAsia" w:cs="仿宋"/>
          <w:kern w:val="2"/>
          <w:sz w:val="24"/>
          <w:szCs w:val="24"/>
          <w:highlight w:val="none"/>
          <w:lang w:val="en-US" w:eastAsia="zh-CN" w:bidi="ar-SA"/>
        </w:rPr>
      </w:pPr>
      <w:r>
        <w:rPr>
          <w:rFonts w:hint="eastAsia" w:cs="仿宋"/>
          <w:kern w:val="2"/>
          <w:sz w:val="24"/>
          <w:szCs w:val="24"/>
          <w:highlight w:val="none"/>
          <w:lang w:val="en-US" w:eastAsia="zh-CN" w:bidi="ar-SA"/>
        </w:rPr>
        <w:t>无</w:t>
      </w:r>
    </w:p>
    <w:p w14:paraId="0773145C">
      <w:pPr>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480" w:firstLineChars="200"/>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2.相关技术和经济影响 </w:t>
      </w:r>
    </w:p>
    <w:p w14:paraId="0D84F717">
      <w:pPr>
        <w:pStyle w:val="2"/>
        <w:keepNext w:val="0"/>
        <w:keepLines w:val="0"/>
        <w:pageBreakBefore w:val="0"/>
        <w:numPr>
          <w:ilvl w:val="0"/>
          <w:numId w:val="0"/>
        </w:numPr>
        <w:kinsoku/>
        <w:wordWrap/>
        <w:overflowPunct/>
        <w:topLinePunct w:val="0"/>
        <w:autoSpaceDE/>
        <w:autoSpaceDN/>
        <w:bidi w:val="0"/>
        <w:adjustRightInd w:val="0"/>
        <w:snapToGrid w:val="0"/>
        <w:spacing w:line="560" w:lineRule="exact"/>
        <w:ind w:left="0" w:leftChars="0" w:firstLine="480" w:firstLineChars="200"/>
        <w:textAlignment w:val="auto"/>
        <w:rPr>
          <w:rFonts w:hint="default" w:cs="仿宋"/>
          <w:kern w:val="2"/>
          <w:sz w:val="24"/>
          <w:szCs w:val="24"/>
          <w:highlight w:val="none"/>
          <w:lang w:val="en-US" w:eastAsia="zh-CN" w:bidi="ar-SA"/>
        </w:rPr>
      </w:pPr>
      <w:r>
        <w:rPr>
          <w:rFonts w:hint="eastAsia" w:cs="仿宋"/>
          <w:kern w:val="2"/>
          <w:sz w:val="24"/>
          <w:szCs w:val="24"/>
          <w:highlight w:val="none"/>
          <w:lang w:val="en-US" w:eastAsia="zh-CN" w:bidi="ar-SA"/>
        </w:rPr>
        <w:t>制定本标准可以为临沧坚果区域公用品牌管理提供规范性管理方法，规范和引导临沧坚果市场健康发展，并为企业制定标准提供依据。标准研制的全程中，不仅有林业、农业科学研究院和标准化科研机构参加，还有标准运营和执行单位共同参加讨论研究，以确保研制出的市级地方标准具有权威性、科研性和适用性。标准的制定发布和实施，将为构建现代化的临沧坚果全产业链技术体系，实现临沧坚果产业综合效益逐年提升提供标准化引领作用。</w:t>
      </w:r>
    </w:p>
    <w:p w14:paraId="7B18F70D">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outlineLvl w:val="0"/>
        <w:rPr>
          <w:rFonts w:ascii="黑体" w:hAnsi="黑体" w:eastAsia="黑体"/>
          <w:sz w:val="24"/>
          <w:szCs w:val="24"/>
          <w:highlight w:val="none"/>
        </w:rPr>
      </w:pPr>
      <w:r>
        <w:rPr>
          <w:rFonts w:hint="eastAsia" w:ascii="黑体" w:hAnsi="黑体" w:eastAsia="黑体" w:cs="黑体"/>
          <w:sz w:val="24"/>
          <w:szCs w:val="24"/>
          <w:highlight w:val="none"/>
        </w:rPr>
        <w:t>六、重大意见分歧的处理依据和结果</w:t>
      </w:r>
    </w:p>
    <w:p w14:paraId="5633A1FC">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ascii="仿宋" w:hAnsi="仿宋" w:eastAsia="仿宋"/>
          <w:color w:val="FF0000"/>
          <w:sz w:val="24"/>
          <w:szCs w:val="24"/>
          <w:highlight w:val="none"/>
        </w:rPr>
      </w:pPr>
      <w:r>
        <w:rPr>
          <w:rFonts w:hint="eastAsia" w:ascii="仿宋" w:hAnsi="仿宋" w:eastAsia="仿宋" w:cs="仿宋_GB2312"/>
          <w:sz w:val="24"/>
          <w:szCs w:val="24"/>
          <w:highlight w:val="none"/>
        </w:rPr>
        <w:t>标准文稿征求了</w:t>
      </w:r>
      <w:r>
        <w:rPr>
          <w:rFonts w:hint="eastAsia" w:ascii="仿宋" w:hAnsi="仿宋" w:eastAsia="仿宋" w:cs="仿宋_GB2312"/>
          <w:sz w:val="24"/>
          <w:szCs w:val="24"/>
          <w:highlight w:val="none"/>
          <w:lang w:val="en-US" w:eastAsia="zh-CN"/>
        </w:rPr>
        <w:t xml:space="preserve">         </w:t>
      </w:r>
      <w:r>
        <w:rPr>
          <w:rFonts w:hint="eastAsia" w:ascii="仿宋" w:hAnsi="仿宋" w:eastAsia="仿宋" w:cs="仿宋_GB2312"/>
          <w:sz w:val="24"/>
          <w:szCs w:val="24"/>
          <w:highlight w:val="none"/>
        </w:rPr>
        <w:t>等</w:t>
      </w:r>
      <w:r>
        <w:rPr>
          <w:rFonts w:hint="eastAsia" w:ascii="仿宋" w:hAnsi="仿宋" w:eastAsia="仿宋" w:cs="仿宋_GB2312"/>
          <w:sz w:val="24"/>
          <w:szCs w:val="24"/>
          <w:highlight w:val="none"/>
          <w:lang w:val="en-US" w:eastAsia="zh-CN"/>
        </w:rPr>
        <w:t xml:space="preserve">   </w:t>
      </w:r>
      <w:r>
        <w:rPr>
          <w:rFonts w:hint="eastAsia" w:ascii="仿宋" w:hAnsi="仿宋" w:eastAsia="仿宋" w:cs="仿宋_GB2312"/>
          <w:sz w:val="24"/>
          <w:szCs w:val="24"/>
          <w:highlight w:val="none"/>
        </w:rPr>
        <w:t>家单位，共提出</w:t>
      </w:r>
      <w:r>
        <w:rPr>
          <w:rFonts w:hint="eastAsia" w:ascii="仿宋" w:hAnsi="仿宋" w:eastAsia="仿宋" w:cs="仿宋_GB2312"/>
          <w:sz w:val="24"/>
          <w:szCs w:val="24"/>
          <w:highlight w:val="none"/>
          <w:lang w:val="en-US" w:eastAsia="zh-CN"/>
        </w:rPr>
        <w:t xml:space="preserve">   </w:t>
      </w:r>
      <w:r>
        <w:rPr>
          <w:rFonts w:hint="eastAsia" w:ascii="仿宋" w:hAnsi="仿宋" w:eastAsia="仿宋" w:cs="仿宋_GB2312"/>
          <w:sz w:val="24"/>
          <w:szCs w:val="24"/>
          <w:highlight w:val="none"/>
        </w:rPr>
        <w:t>条意见。针对返回意见，标准起草小组进行了认真研究，共采纳了</w:t>
      </w:r>
      <w:r>
        <w:rPr>
          <w:rFonts w:hint="eastAsia" w:ascii="仿宋" w:hAnsi="仿宋" w:eastAsia="仿宋" w:cs="仿宋_GB2312"/>
          <w:sz w:val="24"/>
          <w:szCs w:val="24"/>
          <w:highlight w:val="none"/>
          <w:lang w:val="en-US" w:eastAsia="zh-CN"/>
        </w:rPr>
        <w:t xml:space="preserve">   </w:t>
      </w:r>
      <w:r>
        <w:rPr>
          <w:rFonts w:hint="eastAsia" w:ascii="仿宋" w:hAnsi="仿宋" w:eastAsia="仿宋" w:cs="仿宋_GB2312"/>
          <w:sz w:val="24"/>
          <w:szCs w:val="24"/>
          <w:highlight w:val="none"/>
        </w:rPr>
        <w:t>条意见，具体处理见附表“</w:t>
      </w:r>
      <w:r>
        <w:rPr>
          <w:rFonts w:hint="eastAsia" w:ascii="仿宋" w:hAnsi="仿宋" w:eastAsia="仿宋" w:cs="仿宋_GB2312"/>
          <w:sz w:val="24"/>
          <w:szCs w:val="24"/>
          <w:highlight w:val="none"/>
          <w:lang w:eastAsia="zh-CN"/>
        </w:rPr>
        <w:t>《</w:t>
      </w:r>
      <w:r>
        <w:rPr>
          <w:rFonts w:hint="eastAsia" w:ascii="仿宋" w:hAnsi="仿宋" w:eastAsia="仿宋" w:cs="仿宋_GB2312"/>
          <w:sz w:val="24"/>
          <w:szCs w:val="24"/>
          <w:highlight w:val="none"/>
          <w:lang w:val="en-US" w:eastAsia="zh-CN"/>
        </w:rPr>
        <w:t>临沧坚果</w:t>
      </w:r>
      <w:r>
        <w:rPr>
          <w:rFonts w:hint="eastAsia" w:ascii="仿宋" w:hAnsi="仿宋" w:eastAsia="仿宋" w:cs="仿宋"/>
          <w:sz w:val="24"/>
          <w:szCs w:val="24"/>
          <w:highlight w:val="none"/>
        </w:rPr>
        <w:t>区域公用品牌培育指南</w:t>
      </w:r>
      <w:r>
        <w:rPr>
          <w:rFonts w:hint="eastAsia" w:ascii="仿宋" w:hAnsi="仿宋" w:eastAsia="仿宋" w:cs="仿宋_GB2312"/>
          <w:sz w:val="24"/>
          <w:szCs w:val="24"/>
          <w:highlight w:val="none"/>
          <w:lang w:eastAsia="zh-CN"/>
        </w:rPr>
        <w:t>》</w:t>
      </w:r>
      <w:r>
        <w:rPr>
          <w:rFonts w:hint="eastAsia" w:ascii="仿宋" w:hAnsi="仿宋" w:eastAsia="仿宋" w:cs="仿宋_GB2312"/>
          <w:sz w:val="24"/>
          <w:szCs w:val="24"/>
          <w:highlight w:val="none"/>
        </w:rPr>
        <w:t>地方标准</w:t>
      </w:r>
      <w:r>
        <w:rPr>
          <w:rFonts w:hint="eastAsia" w:ascii="仿宋" w:hAnsi="仿宋" w:eastAsia="仿宋" w:cs="仿宋_GB2312"/>
          <w:sz w:val="24"/>
          <w:szCs w:val="24"/>
          <w:highlight w:val="none"/>
          <w:lang w:eastAsia="zh-CN"/>
        </w:rPr>
        <w:t>（</w:t>
      </w:r>
      <w:r>
        <w:rPr>
          <w:rFonts w:hint="eastAsia" w:ascii="仿宋" w:hAnsi="仿宋" w:eastAsia="仿宋" w:cs="仿宋_GB2312"/>
          <w:sz w:val="24"/>
          <w:szCs w:val="24"/>
          <w:highlight w:val="none"/>
        </w:rPr>
        <w:t>征求意见稿</w:t>
      </w:r>
      <w:r>
        <w:rPr>
          <w:rFonts w:hint="eastAsia" w:ascii="仿宋" w:hAnsi="仿宋" w:eastAsia="仿宋" w:cs="仿宋_GB2312"/>
          <w:sz w:val="24"/>
          <w:szCs w:val="24"/>
          <w:highlight w:val="none"/>
          <w:lang w:eastAsia="zh-CN"/>
        </w:rPr>
        <w:t>）</w:t>
      </w:r>
      <w:r>
        <w:rPr>
          <w:rFonts w:hint="eastAsia" w:ascii="仿宋" w:hAnsi="仿宋" w:eastAsia="仿宋" w:cs="仿宋_GB2312"/>
          <w:sz w:val="24"/>
          <w:szCs w:val="24"/>
          <w:highlight w:val="none"/>
        </w:rPr>
        <w:t>汇总处理表”。</w:t>
      </w:r>
    </w:p>
    <w:p w14:paraId="25C401C6">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ascii="仿宋" w:hAnsi="仿宋" w:eastAsia="仿宋"/>
          <w:sz w:val="24"/>
          <w:szCs w:val="24"/>
          <w:highlight w:val="none"/>
        </w:rPr>
      </w:pPr>
      <w:r>
        <w:rPr>
          <w:rFonts w:hint="eastAsia" w:ascii="仿宋" w:hAnsi="仿宋" w:eastAsia="仿宋" w:cs="仿宋_GB2312"/>
          <w:sz w:val="24"/>
          <w:szCs w:val="24"/>
          <w:highlight w:val="none"/>
        </w:rPr>
        <w:t>征求意见单位覆盖生产、销售、使用、科研、行业主管、检测机构等，均无重大意见分歧。</w:t>
      </w:r>
    </w:p>
    <w:p w14:paraId="52D27B88">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outlineLvl w:val="0"/>
        <w:rPr>
          <w:rFonts w:ascii="黑体" w:hAnsi="黑体" w:eastAsia="黑体"/>
          <w:sz w:val="24"/>
          <w:szCs w:val="24"/>
          <w:highlight w:val="none"/>
        </w:rPr>
      </w:pPr>
      <w:r>
        <w:rPr>
          <w:rFonts w:hint="eastAsia" w:ascii="黑体" w:hAnsi="黑体" w:eastAsia="黑体" w:cs="黑体"/>
          <w:sz w:val="24"/>
          <w:szCs w:val="24"/>
          <w:highlight w:val="none"/>
        </w:rPr>
        <w:t>七、作为推荐性标准或者强制性标准的建议及其理由</w:t>
      </w:r>
    </w:p>
    <w:p w14:paraId="1C7092A1">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ascii="仿宋" w:hAnsi="仿宋" w:eastAsia="仿宋"/>
          <w:sz w:val="24"/>
          <w:szCs w:val="24"/>
          <w:highlight w:val="none"/>
        </w:rPr>
      </w:pPr>
      <w:r>
        <w:rPr>
          <w:rFonts w:hint="eastAsia" w:ascii="仿宋" w:hAnsi="仿宋" w:eastAsia="仿宋" w:cs="仿宋_GB2312"/>
          <w:sz w:val="24"/>
          <w:szCs w:val="24"/>
          <w:highlight w:val="none"/>
        </w:rPr>
        <w:t>建议作为推荐性标准。</w:t>
      </w:r>
    </w:p>
    <w:p w14:paraId="49FB79DD">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outlineLvl w:val="0"/>
        <w:rPr>
          <w:rFonts w:ascii="黑体" w:hAnsi="黑体" w:eastAsia="黑体"/>
          <w:sz w:val="24"/>
          <w:szCs w:val="24"/>
          <w:highlight w:val="none"/>
        </w:rPr>
      </w:pPr>
      <w:r>
        <w:rPr>
          <w:rFonts w:hint="eastAsia" w:ascii="黑体" w:hAnsi="黑体" w:eastAsia="黑体" w:cs="黑体"/>
          <w:sz w:val="24"/>
          <w:szCs w:val="24"/>
          <w:highlight w:val="none"/>
        </w:rPr>
        <w:t>八、贯彻标准的措施建议</w:t>
      </w:r>
    </w:p>
    <w:p w14:paraId="756E45E3">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建议尽快批准发布该标准，为</w:t>
      </w:r>
      <w:r>
        <w:rPr>
          <w:rFonts w:hint="eastAsia" w:ascii="仿宋" w:hAnsi="仿宋" w:eastAsia="仿宋" w:cs="仿宋"/>
          <w:sz w:val="24"/>
          <w:szCs w:val="24"/>
          <w:highlight w:val="none"/>
          <w:lang w:eastAsia="zh-CN"/>
        </w:rPr>
        <w:t>临沧坚果</w:t>
      </w:r>
      <w:r>
        <w:rPr>
          <w:rFonts w:hint="eastAsia" w:ascii="仿宋" w:hAnsi="仿宋" w:eastAsia="仿宋" w:cs="仿宋"/>
          <w:sz w:val="24"/>
          <w:szCs w:val="24"/>
          <w:highlight w:val="none"/>
          <w:lang w:val="en-US" w:eastAsia="zh-CN"/>
        </w:rPr>
        <w:t>区域品牌管理机构和使用</w:t>
      </w:r>
      <w:r>
        <w:rPr>
          <w:rFonts w:hint="eastAsia" w:ascii="仿宋" w:hAnsi="仿宋" w:eastAsia="仿宋" w:cs="仿宋"/>
          <w:sz w:val="24"/>
          <w:szCs w:val="24"/>
          <w:highlight w:val="none"/>
        </w:rPr>
        <w:t>组织开展</w:t>
      </w:r>
      <w:r>
        <w:rPr>
          <w:rFonts w:hint="eastAsia" w:ascii="仿宋" w:hAnsi="仿宋" w:eastAsia="仿宋" w:cs="仿宋"/>
          <w:sz w:val="24"/>
          <w:szCs w:val="24"/>
          <w:highlight w:val="none"/>
          <w:lang w:eastAsia="zh-CN"/>
        </w:rPr>
        <w:t>临沧坚果</w:t>
      </w:r>
      <w:r>
        <w:rPr>
          <w:rFonts w:hint="eastAsia" w:ascii="仿宋" w:hAnsi="仿宋" w:eastAsia="仿宋" w:cs="仿宋"/>
          <w:sz w:val="24"/>
          <w:szCs w:val="24"/>
          <w:highlight w:val="none"/>
          <w:lang w:val="en-US" w:eastAsia="zh-CN"/>
        </w:rPr>
        <w:t>区域品牌</w:t>
      </w:r>
      <w:r>
        <w:rPr>
          <w:rFonts w:hint="eastAsia" w:ascii="仿宋" w:hAnsi="仿宋" w:eastAsia="仿宋" w:cs="仿宋"/>
          <w:sz w:val="24"/>
          <w:szCs w:val="24"/>
          <w:highlight w:val="none"/>
        </w:rPr>
        <w:t>提升工作提供指导与参考。</w:t>
      </w:r>
    </w:p>
    <w:p w14:paraId="53CAE23C">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outlineLvl w:val="0"/>
        <w:rPr>
          <w:rFonts w:ascii="黑体" w:hAnsi="黑体" w:eastAsia="黑体"/>
          <w:sz w:val="24"/>
          <w:szCs w:val="24"/>
          <w:highlight w:val="none"/>
        </w:rPr>
      </w:pPr>
      <w:r>
        <w:rPr>
          <w:rFonts w:hint="eastAsia" w:ascii="黑体" w:hAnsi="黑体" w:eastAsia="黑体" w:cs="黑体"/>
          <w:sz w:val="24"/>
          <w:szCs w:val="24"/>
          <w:highlight w:val="none"/>
        </w:rPr>
        <w:t>九、预期效益分析</w:t>
      </w:r>
    </w:p>
    <w:p w14:paraId="261E5E4D">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ascii="仿宋" w:hAnsi="仿宋" w:eastAsia="仿宋" w:cs="仿宋_GB2312"/>
          <w:sz w:val="24"/>
          <w:szCs w:val="24"/>
          <w:highlight w:val="none"/>
        </w:rPr>
      </w:pPr>
      <w:r>
        <w:rPr>
          <w:rFonts w:hint="eastAsia" w:ascii="仿宋" w:hAnsi="仿宋" w:eastAsia="仿宋" w:cs="仿宋_GB2312"/>
          <w:sz w:val="24"/>
          <w:szCs w:val="24"/>
          <w:highlight w:val="none"/>
        </w:rPr>
        <w:t>通过标准的制定，为</w:t>
      </w:r>
      <w:r>
        <w:rPr>
          <w:rFonts w:hint="eastAsia" w:ascii="仿宋" w:hAnsi="仿宋" w:eastAsia="仿宋" w:cs="仿宋_GB2312"/>
          <w:sz w:val="24"/>
          <w:szCs w:val="24"/>
          <w:highlight w:val="none"/>
          <w:lang w:eastAsia="zh-CN"/>
        </w:rPr>
        <w:t>临沧坚果</w:t>
      </w:r>
      <w:r>
        <w:rPr>
          <w:rFonts w:hint="eastAsia" w:ascii="仿宋" w:hAnsi="仿宋" w:eastAsia="仿宋" w:cs="仿宋_GB2312"/>
          <w:sz w:val="24"/>
          <w:szCs w:val="24"/>
          <w:highlight w:val="none"/>
          <w:lang w:val="en-US" w:eastAsia="zh-CN"/>
        </w:rPr>
        <w:t>区域公共品牌管理机构和使用组织</w:t>
      </w:r>
      <w:r>
        <w:rPr>
          <w:rFonts w:hint="eastAsia" w:ascii="仿宋" w:hAnsi="仿宋" w:eastAsia="仿宋" w:cs="仿宋_GB2312"/>
          <w:sz w:val="24"/>
          <w:szCs w:val="24"/>
          <w:highlight w:val="none"/>
        </w:rPr>
        <w:t>提供</w:t>
      </w:r>
      <w:r>
        <w:rPr>
          <w:rFonts w:hint="eastAsia" w:ascii="仿宋" w:hAnsi="仿宋" w:eastAsia="仿宋" w:cs="仿宋_GB2312"/>
          <w:sz w:val="24"/>
          <w:szCs w:val="24"/>
          <w:highlight w:val="none"/>
          <w:lang w:val="en-US" w:eastAsia="zh-CN"/>
        </w:rPr>
        <w:t>了</w:t>
      </w:r>
      <w:r>
        <w:rPr>
          <w:rFonts w:hint="eastAsia" w:ascii="仿宋" w:hAnsi="仿宋" w:eastAsia="仿宋" w:cs="仿宋_GB2312"/>
          <w:sz w:val="24"/>
          <w:szCs w:val="24"/>
          <w:highlight w:val="none"/>
        </w:rPr>
        <w:t>一套</w:t>
      </w:r>
      <w:r>
        <w:rPr>
          <w:rFonts w:hint="eastAsia" w:ascii="仿宋" w:hAnsi="仿宋" w:eastAsia="仿宋" w:cs="仿宋_GB2312"/>
          <w:sz w:val="24"/>
          <w:szCs w:val="24"/>
          <w:highlight w:val="none"/>
          <w:lang w:val="en-US" w:eastAsia="zh-CN"/>
        </w:rPr>
        <w:t>区域公共</w:t>
      </w:r>
      <w:r>
        <w:rPr>
          <w:rFonts w:hint="eastAsia" w:ascii="仿宋" w:hAnsi="仿宋" w:eastAsia="仿宋" w:cs="仿宋_GB2312"/>
          <w:sz w:val="24"/>
          <w:szCs w:val="24"/>
          <w:highlight w:val="none"/>
        </w:rPr>
        <w:t>品牌培育的方法，让组织能准确</w:t>
      </w:r>
      <w:r>
        <w:rPr>
          <w:rFonts w:hint="eastAsia" w:ascii="仿宋" w:hAnsi="仿宋" w:eastAsia="仿宋" w:cs="仿宋_GB2312"/>
          <w:sz w:val="24"/>
          <w:szCs w:val="24"/>
          <w:highlight w:val="none"/>
          <w:lang w:eastAsia="zh-CN"/>
        </w:rPr>
        <w:t>地</w:t>
      </w:r>
      <w:r>
        <w:rPr>
          <w:rFonts w:hint="eastAsia" w:ascii="仿宋" w:hAnsi="仿宋" w:eastAsia="仿宋" w:cs="仿宋_GB2312"/>
          <w:sz w:val="24"/>
          <w:szCs w:val="24"/>
          <w:highlight w:val="none"/>
        </w:rPr>
        <w:t>掌握</w:t>
      </w:r>
      <w:r>
        <w:rPr>
          <w:rFonts w:hint="eastAsia" w:ascii="仿宋" w:hAnsi="仿宋" w:eastAsia="仿宋" w:cs="仿宋_GB2312"/>
          <w:sz w:val="24"/>
          <w:szCs w:val="24"/>
          <w:highlight w:val="none"/>
          <w:lang w:eastAsia="zh-CN"/>
        </w:rPr>
        <w:t>临沧坚果</w:t>
      </w:r>
      <w:r>
        <w:rPr>
          <w:rFonts w:hint="eastAsia" w:ascii="仿宋" w:hAnsi="仿宋" w:eastAsia="仿宋" w:cs="仿宋_GB2312"/>
          <w:sz w:val="24"/>
          <w:szCs w:val="24"/>
          <w:highlight w:val="none"/>
          <w:lang w:val="en-US" w:eastAsia="zh-CN"/>
        </w:rPr>
        <w:t>区域</w:t>
      </w:r>
      <w:r>
        <w:rPr>
          <w:rFonts w:hint="eastAsia" w:ascii="仿宋" w:hAnsi="仿宋" w:eastAsia="仿宋" w:cs="仿宋_GB2312"/>
          <w:sz w:val="24"/>
          <w:szCs w:val="24"/>
          <w:highlight w:val="none"/>
        </w:rPr>
        <w:t>品牌培育的内容、过程和要求、解决在开展</w:t>
      </w:r>
      <w:r>
        <w:rPr>
          <w:rFonts w:hint="eastAsia" w:ascii="仿宋" w:hAnsi="仿宋" w:eastAsia="仿宋" w:cs="仿宋_GB2312"/>
          <w:sz w:val="24"/>
          <w:szCs w:val="24"/>
          <w:highlight w:val="none"/>
          <w:lang w:eastAsia="zh-CN"/>
        </w:rPr>
        <w:t>临沧坚果</w:t>
      </w:r>
      <w:r>
        <w:rPr>
          <w:rFonts w:hint="eastAsia" w:ascii="仿宋" w:hAnsi="仿宋" w:eastAsia="仿宋" w:cs="仿宋_GB2312"/>
          <w:sz w:val="24"/>
          <w:szCs w:val="24"/>
          <w:highlight w:val="none"/>
          <w:lang w:val="en-US" w:eastAsia="zh-CN"/>
        </w:rPr>
        <w:t>区域公共品牌</w:t>
      </w:r>
      <w:r>
        <w:rPr>
          <w:rFonts w:hint="eastAsia" w:ascii="仿宋" w:hAnsi="仿宋" w:eastAsia="仿宋" w:cs="仿宋_GB2312"/>
          <w:sz w:val="24"/>
          <w:szCs w:val="24"/>
          <w:highlight w:val="none"/>
        </w:rPr>
        <w:t>时无</w:t>
      </w:r>
      <w:r>
        <w:rPr>
          <w:rFonts w:hint="eastAsia" w:ascii="仿宋" w:hAnsi="仿宋" w:eastAsia="仿宋" w:cs="仿宋_GB2312"/>
          <w:sz w:val="24"/>
          <w:szCs w:val="24"/>
          <w:highlight w:val="none"/>
          <w:lang w:val="en-US" w:eastAsia="zh-CN"/>
        </w:rPr>
        <w:t>标可依</w:t>
      </w:r>
      <w:r>
        <w:rPr>
          <w:rFonts w:hint="eastAsia" w:ascii="仿宋" w:hAnsi="仿宋" w:eastAsia="仿宋" w:cs="仿宋_GB2312"/>
          <w:sz w:val="24"/>
          <w:szCs w:val="24"/>
          <w:highlight w:val="none"/>
        </w:rPr>
        <w:t>的问题，为系统科学开展</w:t>
      </w:r>
      <w:r>
        <w:rPr>
          <w:rFonts w:hint="eastAsia" w:ascii="仿宋" w:hAnsi="仿宋" w:eastAsia="仿宋" w:cs="仿宋_GB2312"/>
          <w:sz w:val="24"/>
          <w:szCs w:val="24"/>
          <w:highlight w:val="none"/>
          <w:lang w:val="en-US" w:eastAsia="zh-CN"/>
        </w:rPr>
        <w:t>临沧坚果区域公共</w:t>
      </w:r>
      <w:r>
        <w:rPr>
          <w:rFonts w:hint="eastAsia" w:ascii="仿宋" w:hAnsi="仿宋" w:eastAsia="仿宋" w:cs="仿宋_GB2312"/>
          <w:sz w:val="24"/>
          <w:szCs w:val="24"/>
          <w:highlight w:val="none"/>
        </w:rPr>
        <w:t>品牌培育提供技术支撑，为促进</w:t>
      </w:r>
      <w:r>
        <w:rPr>
          <w:rFonts w:hint="eastAsia" w:ascii="仿宋" w:hAnsi="仿宋" w:eastAsia="仿宋" w:cs="仿宋_GB2312"/>
          <w:sz w:val="24"/>
          <w:szCs w:val="24"/>
          <w:highlight w:val="none"/>
          <w:lang w:val="en-US" w:eastAsia="zh-CN"/>
        </w:rPr>
        <w:t>临沧坚果</w:t>
      </w:r>
      <w:r>
        <w:rPr>
          <w:rFonts w:hint="eastAsia" w:ascii="仿宋" w:hAnsi="仿宋" w:eastAsia="仿宋" w:cs="仿宋_GB2312"/>
          <w:sz w:val="24"/>
          <w:szCs w:val="24"/>
          <w:highlight w:val="none"/>
        </w:rPr>
        <w:t>产业的提质增效、转型升级</w:t>
      </w:r>
      <w:r>
        <w:rPr>
          <w:rFonts w:hint="eastAsia" w:ascii="仿宋" w:hAnsi="仿宋" w:eastAsia="仿宋" w:cs="仿宋_GB2312"/>
          <w:sz w:val="24"/>
          <w:szCs w:val="24"/>
          <w:highlight w:val="none"/>
          <w:lang w:eastAsia="zh-CN"/>
        </w:rPr>
        <w:t>，为</w:t>
      </w:r>
      <w:r>
        <w:rPr>
          <w:rFonts w:hint="eastAsia" w:ascii="仿宋" w:hAnsi="仿宋" w:eastAsia="仿宋" w:cs="仿宋_GB2312"/>
          <w:sz w:val="24"/>
          <w:szCs w:val="24"/>
          <w:highlight w:val="none"/>
        </w:rPr>
        <w:t>林农增收致富，规范和促进</w:t>
      </w:r>
      <w:r>
        <w:rPr>
          <w:rFonts w:hint="eastAsia" w:ascii="仿宋" w:hAnsi="仿宋" w:eastAsia="仿宋" w:cs="仿宋_GB2312"/>
          <w:sz w:val="24"/>
          <w:szCs w:val="24"/>
          <w:highlight w:val="none"/>
          <w:lang w:val="en-US" w:eastAsia="zh-CN"/>
        </w:rPr>
        <w:t>临沧坚果</w:t>
      </w:r>
      <w:r>
        <w:rPr>
          <w:rFonts w:hint="eastAsia" w:ascii="仿宋" w:hAnsi="仿宋" w:eastAsia="仿宋" w:cs="仿宋_GB2312"/>
          <w:sz w:val="24"/>
          <w:szCs w:val="24"/>
          <w:highlight w:val="none"/>
        </w:rPr>
        <w:t>产业健康发展提供技术支持。</w:t>
      </w:r>
    </w:p>
    <w:p w14:paraId="09E43CE8">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outlineLvl w:val="0"/>
        <w:rPr>
          <w:rFonts w:ascii="黑体" w:hAnsi="黑体" w:eastAsia="黑体"/>
          <w:sz w:val="24"/>
          <w:szCs w:val="24"/>
          <w:highlight w:val="none"/>
        </w:rPr>
      </w:pPr>
      <w:r>
        <w:rPr>
          <w:rFonts w:hint="eastAsia" w:ascii="黑体" w:hAnsi="黑体" w:eastAsia="黑体" w:cs="黑体"/>
          <w:sz w:val="24"/>
          <w:szCs w:val="24"/>
          <w:highlight w:val="none"/>
        </w:rPr>
        <w:t>十、其他应说明的事项</w:t>
      </w:r>
    </w:p>
    <w:p w14:paraId="4F689965">
      <w:pPr>
        <w:keepNext w:val="0"/>
        <w:keepLines w:val="0"/>
        <w:pageBreakBefore w:val="0"/>
        <w:widowControl w:val="0"/>
        <w:kinsoku/>
        <w:wordWrap/>
        <w:overflowPunct/>
        <w:topLinePunct w:val="0"/>
        <w:autoSpaceDE/>
        <w:autoSpaceDN/>
        <w:bidi w:val="0"/>
        <w:adjustRightInd w:val="0"/>
        <w:snapToGrid w:val="0"/>
        <w:spacing w:line="560" w:lineRule="exact"/>
        <w:ind w:left="0" w:firstLine="480" w:firstLineChars="200"/>
        <w:textAlignment w:val="auto"/>
        <w:rPr>
          <w:rFonts w:ascii="仿宋" w:hAnsi="仿宋" w:eastAsia="仿宋"/>
          <w:sz w:val="24"/>
          <w:szCs w:val="24"/>
          <w:highlight w:val="none"/>
        </w:rPr>
      </w:pPr>
      <w:r>
        <w:rPr>
          <w:rFonts w:hint="eastAsia" w:ascii="仿宋" w:hAnsi="仿宋" w:eastAsia="仿宋" w:cs="仿宋_GB2312"/>
          <w:sz w:val="24"/>
          <w:szCs w:val="24"/>
          <w:highlight w:val="none"/>
        </w:rPr>
        <w:t>无。</w:t>
      </w:r>
    </w:p>
    <w:p w14:paraId="321364E8">
      <w:pPr>
        <w:jc w:val="left"/>
        <w:rPr>
          <w:rFonts w:hint="eastAsia" w:ascii="方正公文小标宋" w:hAnsi="方正公文小标宋" w:eastAsia="方正公文小标宋" w:cs="方正公文小标宋"/>
          <w:sz w:val="36"/>
          <w:szCs w:val="36"/>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188FCC-58B8-402C-BEAC-4488F007AA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4AC3F10-91BF-4E16-8287-C1C0186CB0CD}"/>
  </w:font>
  <w:font w:name="方正公文小标宋">
    <w:panose1 w:val="02000500000000000000"/>
    <w:charset w:val="86"/>
    <w:family w:val="auto"/>
    <w:pitch w:val="default"/>
    <w:sig w:usb0="A00002BF" w:usb1="38CF7CFA" w:usb2="00000016" w:usb3="00000000" w:csb0="00040001" w:csb1="00000000"/>
    <w:embedRegular r:id="rId3" w:fontKey="{5DA6488F-7D14-482A-86EE-DC781D0CE899}"/>
  </w:font>
  <w:font w:name="仿宋_GB2312">
    <w:panose1 w:val="02010609030101010101"/>
    <w:charset w:val="86"/>
    <w:family w:val="modern"/>
    <w:pitch w:val="default"/>
    <w:sig w:usb0="00000001" w:usb1="080E0000" w:usb2="00000000" w:usb3="00000000" w:csb0="00040000" w:csb1="00000000"/>
    <w:embedRegular r:id="rId4" w:fontKey="{E3E64EA7-1BCA-4B9B-B79F-5A530AF572AC}"/>
  </w:font>
  <w:font w:name="楷体">
    <w:panose1 w:val="02010609060101010101"/>
    <w:charset w:val="86"/>
    <w:family w:val="auto"/>
    <w:pitch w:val="default"/>
    <w:sig w:usb0="800002BF" w:usb1="38CF7CFA" w:usb2="00000016" w:usb3="00000000" w:csb0="00040001" w:csb1="00000000"/>
    <w:embedRegular r:id="rId5" w:fontKey="{30E2EC12-8EBE-4081-85FD-A20281C111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408E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963A9B">
                          <w:pPr>
                            <w:pStyle w:val="4"/>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963A9B">
                    <w:pPr>
                      <w:pStyle w:val="4"/>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9FCCC"/>
    <w:multiLevelType w:val="singleLevel"/>
    <w:tmpl w:val="9C29FCCC"/>
    <w:lvl w:ilvl="0" w:tentative="0">
      <w:start w:val="5"/>
      <w:numFmt w:val="decimal"/>
      <w:lvlText w:val="%1."/>
      <w:lvlJc w:val="left"/>
      <w:pPr>
        <w:tabs>
          <w:tab w:val="left" w:pos="312"/>
        </w:tabs>
        <w:ind w:left="480" w:leftChars="0" w:firstLine="0" w:firstLineChars="0"/>
      </w:pPr>
    </w:lvl>
  </w:abstractNum>
  <w:abstractNum w:abstractNumId="1">
    <w:nsid w:val="18A540AB"/>
    <w:multiLevelType w:val="singleLevel"/>
    <w:tmpl w:val="18A540AB"/>
    <w:lvl w:ilvl="0" w:tentative="0">
      <w:start w:val="2"/>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pStyle w:val="1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C7EF562"/>
    <w:multiLevelType w:val="singleLevel"/>
    <w:tmpl w:val="6C7EF562"/>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619D7"/>
    <w:rsid w:val="00B31EC9"/>
    <w:rsid w:val="04B45BB4"/>
    <w:rsid w:val="04F84529"/>
    <w:rsid w:val="0A381B14"/>
    <w:rsid w:val="0A9C6F2B"/>
    <w:rsid w:val="0AE70CA1"/>
    <w:rsid w:val="0C6F4C43"/>
    <w:rsid w:val="0CC92485"/>
    <w:rsid w:val="0D0376A2"/>
    <w:rsid w:val="0D760F86"/>
    <w:rsid w:val="0D992A45"/>
    <w:rsid w:val="0FDF7DB2"/>
    <w:rsid w:val="0FEE6EFA"/>
    <w:rsid w:val="10021E26"/>
    <w:rsid w:val="120451B0"/>
    <w:rsid w:val="12293366"/>
    <w:rsid w:val="13D02927"/>
    <w:rsid w:val="13D07E31"/>
    <w:rsid w:val="14CE603E"/>
    <w:rsid w:val="15D26969"/>
    <w:rsid w:val="18F60DE4"/>
    <w:rsid w:val="19947518"/>
    <w:rsid w:val="19EB290D"/>
    <w:rsid w:val="1A6F15E5"/>
    <w:rsid w:val="1E436B64"/>
    <w:rsid w:val="204C6258"/>
    <w:rsid w:val="21577FEB"/>
    <w:rsid w:val="215F19F2"/>
    <w:rsid w:val="21BC76DD"/>
    <w:rsid w:val="222170C0"/>
    <w:rsid w:val="242C0637"/>
    <w:rsid w:val="27C970B2"/>
    <w:rsid w:val="27E60C1B"/>
    <w:rsid w:val="288258D2"/>
    <w:rsid w:val="2AD02517"/>
    <w:rsid w:val="2BE65932"/>
    <w:rsid w:val="2D061AE9"/>
    <w:rsid w:val="2D55418C"/>
    <w:rsid w:val="2F6319E3"/>
    <w:rsid w:val="2F806560"/>
    <w:rsid w:val="300136E6"/>
    <w:rsid w:val="30176B2E"/>
    <w:rsid w:val="30C2247F"/>
    <w:rsid w:val="317E5441"/>
    <w:rsid w:val="31B407D1"/>
    <w:rsid w:val="31E15640"/>
    <w:rsid w:val="322D2FA3"/>
    <w:rsid w:val="328C1265"/>
    <w:rsid w:val="331C70A5"/>
    <w:rsid w:val="356A1FB2"/>
    <w:rsid w:val="372177EF"/>
    <w:rsid w:val="39411AF0"/>
    <w:rsid w:val="39BF5D7B"/>
    <w:rsid w:val="3A070C7D"/>
    <w:rsid w:val="3F1E71CB"/>
    <w:rsid w:val="3FE8523D"/>
    <w:rsid w:val="400C352D"/>
    <w:rsid w:val="425E265B"/>
    <w:rsid w:val="42B07C0D"/>
    <w:rsid w:val="42D824EF"/>
    <w:rsid w:val="42EF0BDA"/>
    <w:rsid w:val="4385253E"/>
    <w:rsid w:val="44826434"/>
    <w:rsid w:val="461E6C96"/>
    <w:rsid w:val="4691660C"/>
    <w:rsid w:val="46CB2D5E"/>
    <w:rsid w:val="4B477F0D"/>
    <w:rsid w:val="4B852ED9"/>
    <w:rsid w:val="4D454227"/>
    <w:rsid w:val="4EAF3BDF"/>
    <w:rsid w:val="52992845"/>
    <w:rsid w:val="55174296"/>
    <w:rsid w:val="55344227"/>
    <w:rsid w:val="56250515"/>
    <w:rsid w:val="56440230"/>
    <w:rsid w:val="564C3EA4"/>
    <w:rsid w:val="568C3404"/>
    <w:rsid w:val="57FE655F"/>
    <w:rsid w:val="582D5DF0"/>
    <w:rsid w:val="591F2748"/>
    <w:rsid w:val="5A7D52AE"/>
    <w:rsid w:val="5ADB710B"/>
    <w:rsid w:val="5BE74798"/>
    <w:rsid w:val="5C0721C4"/>
    <w:rsid w:val="5C102864"/>
    <w:rsid w:val="5C463B05"/>
    <w:rsid w:val="5D5F77C5"/>
    <w:rsid w:val="5D6C1968"/>
    <w:rsid w:val="5D733E1C"/>
    <w:rsid w:val="5F7C41D9"/>
    <w:rsid w:val="62EA5E66"/>
    <w:rsid w:val="63CA14A4"/>
    <w:rsid w:val="65A60558"/>
    <w:rsid w:val="65D22B4E"/>
    <w:rsid w:val="66D72B55"/>
    <w:rsid w:val="68F14E6E"/>
    <w:rsid w:val="694C43F0"/>
    <w:rsid w:val="69FB7EAB"/>
    <w:rsid w:val="6A0061B9"/>
    <w:rsid w:val="6A150DB3"/>
    <w:rsid w:val="6A7D5401"/>
    <w:rsid w:val="6BC57ACE"/>
    <w:rsid w:val="6DC671FB"/>
    <w:rsid w:val="6DE844AF"/>
    <w:rsid w:val="6E2C2AFF"/>
    <w:rsid w:val="6EEC2B54"/>
    <w:rsid w:val="70591712"/>
    <w:rsid w:val="705D578B"/>
    <w:rsid w:val="70C84494"/>
    <w:rsid w:val="719E0553"/>
    <w:rsid w:val="73247837"/>
    <w:rsid w:val="780D6488"/>
    <w:rsid w:val="78E563C5"/>
    <w:rsid w:val="7A796DCD"/>
    <w:rsid w:val="7AC05C62"/>
    <w:rsid w:val="7BCC66F8"/>
    <w:rsid w:val="7CFF4F1A"/>
    <w:rsid w:val="7D5D4CE8"/>
    <w:rsid w:val="7DB44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paragraph" w:styleId="4">
    <w:name w:val="footer"/>
    <w:basedOn w:val="1"/>
    <w:qFormat/>
    <w:uiPriority w:val="99"/>
    <w:pPr>
      <w:tabs>
        <w:tab w:val="center" w:pos="4153"/>
        <w:tab w:val="right" w:pos="8306"/>
      </w:tabs>
      <w:snapToGrid w:val="0"/>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paragraph" w:customStyle="1" w:styleId="9">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10">
    <w:name w:val="一级条标题"/>
    <w:next w:val="9"/>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1">
    <w:name w:val="章标题"/>
    <w:next w:val="9"/>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6543</Words>
  <Characters>6880</Characters>
  <Lines>0</Lines>
  <Paragraphs>0</Paragraphs>
  <TotalTime>19</TotalTime>
  <ScaleCrop>false</ScaleCrop>
  <LinksUpToDate>false</LinksUpToDate>
  <CharactersWithSpaces>6969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2023-09-11T02:42:00Z</dcterms:created>
  <dc:creator>lenovo</dc:creator>
  <cp:lastModifiedBy>硬糖微酸</cp:lastModifiedBy>
  <dcterms:modified xsi:type="dcterms:W3CDTF">2025-01-15T08:49:22Z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9768E2DCA5A44CADB6CB515F5811265C_13</vt:lpwstr>
  </property>
  <property fmtid="{D5CDD505-2E9C-101B-9397-08002B2CF9AE}" pid="4" name="KSOTemplateDocerSaveRecord">
    <vt:lpwstr>eyJoZGlkIjoiNDllNjA2NzBhNzdiNDE3NTVlN2FhZDhjYTdlMmI5ZmMiLCJ1c2VySWQiOiI1NTM0Mjk2OTgifQ==</vt:lpwstr>
  </property>
</Properties>
</file>