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163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  <w:t>临沧市水务局</w:t>
      </w:r>
      <w:r>
        <w:rPr>
          <w:rFonts w:hint="eastAsia" w:eastAsia="方正小标宋_GBK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  <w:t>容缺审批</w:t>
      </w:r>
      <w:r>
        <w:rPr>
          <w:rFonts w:hint="eastAsia" w:eastAsia="方正小标宋_GBK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  <w:t>政务服务事项清单</w:t>
      </w:r>
    </w:p>
    <w:bookmarkEnd w:id="0"/>
    <w:tbl>
      <w:tblPr>
        <w:tblStyle w:val="11"/>
        <w:tblW w:w="14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44"/>
        <w:gridCol w:w="4140"/>
        <w:gridCol w:w="2570"/>
        <w:gridCol w:w="2139"/>
        <w:gridCol w:w="1224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tblHeader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所需材料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必备材料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容缺材料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办理部门名称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材料补齐时限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生产建设项目水土保持方案审批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生产建设项目水土保持方案审批申请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、生产建设项目水土保持方案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生产建设项目水土保持方案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生产建设项目水土保持方案审批申请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临沧市水务局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容缺材料请在技术审查时补交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洪水影响评价类审批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项目建设依据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洪水影响评价报告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洪水影响评价申请表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建设项目可行性研究报告（附图）或河道管理范围内的工程建设方案（附图）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、与有利害关系的第三方达成的协议或相关承诺函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洪水影响评价报告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建设项目可行性研究报告（附图）或河道管理范围内的工程建设方案（附图）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、与有利害关系的第三方达成的协议或相关承诺函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项目建设依据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洪水影响评价申请表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临沧市水务局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容缺材料请在技术审查时补交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水利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基建项目初步设计文件审批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初步设计审批申请函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初步设计报告及附件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环境影响评价报告及批复文件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移民安置规划报告及审核意见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资金筹措文件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初步设计审批申请函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初步设计报告及附件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环境影响评价报告及批复文件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移民安置规划报告及审核意见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资金筹措文件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临沧市水务局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容缺材料请在技术审查时补交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移民安置规划报告及审核意见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仅中型项目需要提交。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取水许可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取水许可申请书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有利害关系第三者的承诺书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建设项目水资源论证报告书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建设项目的批准或者核准文件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取水单位或者个人身份材料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取水许可申请书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建设项目水资源论证报告书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、取水单位或者个人身份材料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有利害关系第三者的承诺书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建设项目的批准或者核准文件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临沧市水务局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有利害关系第三者的承诺书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5个工作日内补齐；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建设项目的批准或者核准文件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可在取水许可现场核验时提供。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340" w:lineRule="exact"/>
        <w:ind w:right="0" w:rightChars="0" w:firstLine="160" w:firstLineChars="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w w:val="100"/>
          <w:sz w:val="32"/>
        </w:rPr>
        <w:sectPr>
          <w:headerReference r:id="rId4" w:type="first"/>
          <w:headerReference r:id="rId3" w:type="default"/>
          <w:footerReference r:id="rId5" w:type="default"/>
          <w:pgSz w:w="16783" w:h="11850" w:orient="landscape"/>
          <w:pgMar w:top="1984" w:right="1474" w:bottom="1757" w:left="1474" w:header="850" w:footer="992" w:gutter="0"/>
          <w:pgNumType w:fmt="numberInDash"/>
          <w:cols w:space="720" w:num="1"/>
          <w:rtlGutter w:val="0"/>
          <w:docGrid w:type="lines" w:linePitch="324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42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420"/>
      <w:jc w:val="both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"/>
      <w:lvlJc w:val="left"/>
      <w:pPr>
        <w:tabs>
          <w:tab w:val="left" w:pos="431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2" w:tentative="0">
      <w:start w:val="1"/>
      <w:numFmt w:val="decimal"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708BD"/>
    <w:rsid w:val="021708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unhideWhenUsed/>
    <w:qFormat/>
    <w:uiPriority w:val="0"/>
    <w:pPr>
      <w:widowControl w:val="0"/>
      <w:numPr>
        <w:ilvl w:val="1"/>
        <w:numId w:val="1"/>
      </w:numPr>
      <w:spacing w:before="240" w:after="240"/>
      <w:outlineLvl w:val="1"/>
    </w:pPr>
    <w:rPr>
      <w:rFonts w:ascii="Times New Roman" w:hAnsi="Times New Roman" w:eastAsia="宋体" w:cs="Times New Roman"/>
      <w:b/>
      <w:kern w:val="2"/>
      <w:sz w:val="28"/>
      <w:szCs w:val="32"/>
      <w:lang w:val="en-US" w:eastAsia="zh-CN" w:bidi="ar-SA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1"/>
    <w:basedOn w:val="1"/>
    <w:qFormat/>
    <w:uiPriority w:val="0"/>
    <w:rPr>
      <w:rFonts w:eastAsia="仿宋"/>
      <w:sz w:val="32"/>
    </w:rPr>
  </w:style>
  <w:style w:type="paragraph" w:customStyle="1" w:styleId="4">
    <w:name w:val="样式3"/>
    <w:basedOn w:val="5"/>
    <w:qFormat/>
    <w:uiPriority w:val="0"/>
    <w:pPr>
      <w:adjustRightInd w:val="0"/>
      <w:snapToGrid w:val="0"/>
      <w:spacing w:line="360" w:lineRule="auto"/>
    </w:pPr>
    <w:rPr>
      <w:rFonts w:ascii="宋体" w:hAnsi="宋体"/>
    </w:rPr>
  </w:style>
  <w:style w:type="paragraph" w:styleId="6">
    <w:name w:val="caption"/>
    <w:basedOn w:val="1"/>
    <w:next w:val="1"/>
    <w:unhideWhenUsed/>
    <w:qFormat/>
    <w:uiPriority w:val="0"/>
    <w:pPr>
      <w:widowControl/>
      <w:jc w:val="left"/>
    </w:pPr>
    <w:rPr>
      <w:rFonts w:ascii="Arial" w:hAnsi="Arial" w:eastAsia="黑体"/>
      <w:sz w:val="20"/>
      <w:szCs w:val="20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next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2023-12-07T01:24:00Z</dcterms:created>
  <dc:creator>Administrator</dc:creator>
  <cp:lastModifiedBy>Administrator</cp:lastModifiedBy>
  <dcterms:modified xsi:type="dcterms:W3CDTF">2023-12-07T01:25:08Z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