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F10AB">
      <w:pPr>
        <w:spacing w:before="63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附件1</w:t>
      </w:r>
    </w:p>
    <w:p w14:paraId="3078D588">
      <w:pPr>
        <w:spacing w:line="376" w:lineRule="auto"/>
        <w:rPr>
          <w:rFonts w:ascii="Arial"/>
          <w:sz w:val="21"/>
        </w:rPr>
      </w:pPr>
    </w:p>
    <w:p w14:paraId="6EBBE59B">
      <w:pPr>
        <w:spacing w:before="101" w:line="219" w:lineRule="auto"/>
        <w:ind w:left="38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招标方案核准意见</w:t>
      </w:r>
    </w:p>
    <w:p w14:paraId="134EDBA9">
      <w:pPr>
        <w:spacing w:line="430" w:lineRule="auto"/>
        <w:rPr>
          <w:rFonts w:ascii="Arial"/>
          <w:sz w:val="21"/>
        </w:rPr>
      </w:pPr>
    </w:p>
    <w:p w14:paraId="22F7BE49">
      <w:pPr>
        <w:spacing w:before="81" w:line="219" w:lineRule="auto"/>
        <w:ind w:left="6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"/>
          <w:sz w:val="25"/>
          <w:szCs w:val="25"/>
        </w:rPr>
        <w:t>建设项目名称：220kV新云变云南凯耀威公司用电项目一期配套110kV间隔扩建工程</w:t>
      </w:r>
    </w:p>
    <w:p w14:paraId="27E294CC">
      <w:pPr>
        <w:spacing w:line="270" w:lineRule="auto"/>
        <w:rPr>
          <w:rFonts w:ascii="Arial"/>
          <w:sz w:val="21"/>
        </w:rPr>
      </w:pPr>
    </w:p>
    <w:p w14:paraId="523EF034">
      <w:pPr>
        <w:spacing w:before="81" w:line="219" w:lineRule="auto"/>
        <w:ind w:left="6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项目代码：2209-530900-04-0</w:t>
      </w:r>
      <w:r>
        <w:rPr>
          <w:rFonts w:ascii="宋体" w:hAnsi="宋体" w:eastAsia="宋体" w:cs="宋体"/>
          <w:spacing w:val="-12"/>
          <w:sz w:val="25"/>
          <w:szCs w:val="25"/>
        </w:rPr>
        <w:t>1-813497</w:t>
      </w:r>
    </w:p>
    <w:p w14:paraId="4B7279BB">
      <w:pPr>
        <w:spacing w:line="148" w:lineRule="exact"/>
      </w:pPr>
    </w:p>
    <w:tbl>
      <w:tblPr>
        <w:tblStyle w:val="4"/>
        <w:tblW w:w="8369" w:type="dxa"/>
        <w:tblInd w:w="7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918"/>
        <w:gridCol w:w="899"/>
        <w:gridCol w:w="899"/>
        <w:gridCol w:w="899"/>
        <w:gridCol w:w="909"/>
        <w:gridCol w:w="899"/>
        <w:gridCol w:w="1423"/>
      </w:tblGrid>
      <w:tr w14:paraId="17907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 w14:paraId="657C4E75">
            <w:pPr>
              <w:spacing w:line="247" w:lineRule="auto"/>
              <w:rPr>
                <w:rFonts w:ascii="Arial"/>
                <w:sz w:val="21"/>
              </w:rPr>
            </w:pPr>
          </w:p>
          <w:p w14:paraId="7FF900D5">
            <w:pPr>
              <w:spacing w:line="248" w:lineRule="auto"/>
              <w:rPr>
                <w:rFonts w:ascii="Arial"/>
                <w:sz w:val="21"/>
              </w:rPr>
            </w:pPr>
          </w:p>
          <w:p w14:paraId="37E13EEC">
            <w:pPr>
              <w:spacing w:line="248" w:lineRule="auto"/>
              <w:rPr>
                <w:rFonts w:ascii="Arial"/>
                <w:sz w:val="21"/>
              </w:rPr>
            </w:pPr>
          </w:p>
          <w:p w14:paraId="3333B44B">
            <w:pPr>
              <w:spacing w:before="78" w:line="220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817" w:type="dxa"/>
            <w:gridSpan w:val="2"/>
            <w:vAlign w:val="top"/>
          </w:tcPr>
          <w:p w14:paraId="3646B057">
            <w:pPr>
              <w:spacing w:before="195" w:line="220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798" w:type="dxa"/>
            <w:gridSpan w:val="2"/>
            <w:vAlign w:val="top"/>
          </w:tcPr>
          <w:p w14:paraId="290BB4FD">
            <w:pPr>
              <w:spacing w:before="195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808" w:type="dxa"/>
            <w:gridSpan w:val="2"/>
            <w:vAlign w:val="top"/>
          </w:tcPr>
          <w:p w14:paraId="7F994D1B">
            <w:pPr>
              <w:spacing w:before="195" w:line="220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7BA44B26">
            <w:pPr>
              <w:spacing w:line="413" w:lineRule="auto"/>
              <w:rPr>
                <w:rFonts w:ascii="Arial"/>
                <w:sz w:val="21"/>
              </w:rPr>
            </w:pPr>
          </w:p>
          <w:p w14:paraId="2668591B">
            <w:pPr>
              <w:spacing w:before="78" w:line="633" w:lineRule="exact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30"/>
                <w:sz w:val="24"/>
                <w:szCs w:val="24"/>
              </w:rPr>
              <w:t>不采用招标</w:t>
            </w:r>
          </w:p>
          <w:p w14:paraId="11E2516D">
            <w:pPr>
              <w:spacing w:before="1" w:line="220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</w:t>
            </w:r>
          </w:p>
        </w:tc>
      </w:tr>
      <w:tr w14:paraId="047D9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 w14:paraId="665FA4F4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773F83F6">
            <w:pPr>
              <w:spacing w:before="199" w:line="591" w:lineRule="exact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27"/>
                <w:sz w:val="24"/>
                <w:szCs w:val="24"/>
              </w:rPr>
              <w:t>全部</w:t>
            </w:r>
          </w:p>
          <w:p w14:paraId="4B98A0D6">
            <w:pPr>
              <w:spacing w:line="220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 w14:paraId="2DD06AF9">
            <w:pPr>
              <w:spacing w:before="199" w:line="591" w:lineRule="exact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7"/>
                <w:sz w:val="24"/>
                <w:szCs w:val="24"/>
              </w:rPr>
              <w:t>部分</w:t>
            </w:r>
          </w:p>
          <w:p w14:paraId="4771B272">
            <w:pPr>
              <w:spacing w:line="220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 w14:paraId="3F287509">
            <w:pPr>
              <w:spacing w:before="200" w:line="590" w:lineRule="exact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27"/>
                <w:sz w:val="24"/>
                <w:szCs w:val="24"/>
              </w:rPr>
              <w:t>自行</w:t>
            </w:r>
          </w:p>
          <w:p w14:paraId="50C08E4F">
            <w:pPr>
              <w:spacing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 w14:paraId="740B3FA4">
            <w:pPr>
              <w:spacing w:before="201" w:line="599" w:lineRule="exact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7"/>
                <w:sz w:val="24"/>
                <w:szCs w:val="24"/>
              </w:rPr>
              <w:t>委托</w:t>
            </w:r>
          </w:p>
          <w:p w14:paraId="6A9DF4CC">
            <w:pPr>
              <w:spacing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909" w:type="dxa"/>
            <w:vAlign w:val="top"/>
          </w:tcPr>
          <w:p w14:paraId="0DFFBA17">
            <w:pPr>
              <w:spacing w:before="171" w:line="629" w:lineRule="exact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30"/>
                <w:sz w:val="24"/>
                <w:szCs w:val="24"/>
              </w:rPr>
              <w:t>公开</w:t>
            </w:r>
          </w:p>
          <w:p w14:paraId="2BE6CA5D">
            <w:pPr>
              <w:spacing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 w14:paraId="77624364">
            <w:pPr>
              <w:spacing w:before="170" w:line="640" w:lineRule="exact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31"/>
                <w:sz w:val="24"/>
                <w:szCs w:val="24"/>
              </w:rPr>
              <w:t>邀请</w:t>
            </w:r>
          </w:p>
          <w:p w14:paraId="6A33523F">
            <w:pPr>
              <w:spacing w:line="220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4EC17BA">
            <w:pPr>
              <w:rPr>
                <w:rFonts w:ascii="Arial"/>
                <w:sz w:val="21"/>
              </w:rPr>
            </w:pPr>
          </w:p>
        </w:tc>
      </w:tr>
      <w:tr w14:paraId="00CC9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3" w:type="dxa"/>
            <w:vAlign w:val="top"/>
          </w:tcPr>
          <w:p w14:paraId="5D970715">
            <w:pPr>
              <w:spacing w:before="161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勘察</w:t>
            </w:r>
          </w:p>
        </w:tc>
        <w:tc>
          <w:tcPr>
            <w:tcW w:w="918" w:type="dxa"/>
            <w:vAlign w:val="top"/>
          </w:tcPr>
          <w:p w14:paraId="73774D53">
            <w:pPr>
              <w:spacing w:before="207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5062013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36F9CA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97330DA">
            <w:pPr>
              <w:spacing w:before="207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7B96241F">
            <w:pPr>
              <w:spacing w:before="207" w:line="238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1FF5E577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5895090A">
            <w:pPr>
              <w:rPr>
                <w:rFonts w:ascii="Arial"/>
                <w:sz w:val="21"/>
              </w:rPr>
            </w:pPr>
          </w:p>
        </w:tc>
      </w:tr>
      <w:tr w14:paraId="54666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3" w:type="dxa"/>
            <w:vAlign w:val="top"/>
          </w:tcPr>
          <w:p w14:paraId="1D9E07A4">
            <w:pPr>
              <w:spacing w:before="163" w:line="221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918" w:type="dxa"/>
            <w:vAlign w:val="top"/>
          </w:tcPr>
          <w:p w14:paraId="3BA52A1D">
            <w:pPr>
              <w:spacing w:before="198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5DB0067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06706A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5C1B3FA">
            <w:pPr>
              <w:spacing w:before="198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5550DFEC">
            <w:pPr>
              <w:spacing w:before="198" w:line="238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74E7778C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6F5798D9">
            <w:pPr>
              <w:rPr>
                <w:rFonts w:ascii="Arial"/>
                <w:sz w:val="21"/>
              </w:rPr>
            </w:pPr>
          </w:p>
        </w:tc>
      </w:tr>
      <w:tr w14:paraId="068A6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3" w:type="dxa"/>
            <w:vAlign w:val="top"/>
          </w:tcPr>
          <w:p w14:paraId="4BD9E7DF">
            <w:pPr>
              <w:spacing w:before="163" w:line="220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建筑工程</w:t>
            </w:r>
          </w:p>
        </w:tc>
        <w:tc>
          <w:tcPr>
            <w:tcW w:w="918" w:type="dxa"/>
            <w:vAlign w:val="top"/>
          </w:tcPr>
          <w:p w14:paraId="076A9194">
            <w:pPr>
              <w:spacing w:before="200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360628F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CC2A50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C4A3017">
            <w:pPr>
              <w:spacing w:before="200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5F95B7B8">
            <w:pPr>
              <w:spacing w:before="200" w:line="238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3A6409DF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170AF5EF">
            <w:pPr>
              <w:rPr>
                <w:rFonts w:ascii="Arial"/>
                <w:sz w:val="21"/>
              </w:rPr>
            </w:pPr>
          </w:p>
        </w:tc>
      </w:tr>
      <w:tr w14:paraId="15EEB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3" w:type="dxa"/>
            <w:vAlign w:val="top"/>
          </w:tcPr>
          <w:p w14:paraId="4B8BA1F6">
            <w:pPr>
              <w:spacing w:before="163" w:line="220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安装工程</w:t>
            </w:r>
          </w:p>
        </w:tc>
        <w:tc>
          <w:tcPr>
            <w:tcW w:w="918" w:type="dxa"/>
            <w:vAlign w:val="top"/>
          </w:tcPr>
          <w:p w14:paraId="21A90F28">
            <w:pPr>
              <w:spacing w:before="209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3CA55D1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9A0B68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FB97EE8">
            <w:pPr>
              <w:spacing w:before="209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414469C8">
            <w:pPr>
              <w:spacing w:before="209" w:line="238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54F7D8E9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6ECB3B7E">
            <w:pPr>
              <w:rPr>
                <w:rFonts w:ascii="Arial"/>
                <w:sz w:val="21"/>
              </w:rPr>
            </w:pPr>
          </w:p>
        </w:tc>
      </w:tr>
      <w:tr w14:paraId="430DA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23" w:type="dxa"/>
            <w:vAlign w:val="top"/>
          </w:tcPr>
          <w:p w14:paraId="5F811C2F">
            <w:pPr>
              <w:spacing w:before="174" w:line="228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监理</w:t>
            </w:r>
          </w:p>
        </w:tc>
        <w:tc>
          <w:tcPr>
            <w:tcW w:w="918" w:type="dxa"/>
            <w:vAlign w:val="top"/>
          </w:tcPr>
          <w:p w14:paraId="5E26E6B9">
            <w:pPr>
              <w:spacing w:before="210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230AE5F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4D309F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7052FFA">
            <w:pPr>
              <w:spacing w:before="210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394D28A6">
            <w:pPr>
              <w:spacing w:before="210" w:line="238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06F92CD3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3F1DF8C2">
            <w:pPr>
              <w:rPr>
                <w:rFonts w:ascii="Arial"/>
                <w:sz w:val="21"/>
              </w:rPr>
            </w:pPr>
          </w:p>
        </w:tc>
      </w:tr>
      <w:tr w14:paraId="64E6E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3" w:type="dxa"/>
            <w:vAlign w:val="top"/>
          </w:tcPr>
          <w:p w14:paraId="29FE4592">
            <w:pPr>
              <w:spacing w:before="165" w:line="221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918" w:type="dxa"/>
            <w:vAlign w:val="top"/>
          </w:tcPr>
          <w:p w14:paraId="45297E2C">
            <w:pPr>
              <w:spacing w:before="201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5BFA187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EC9E63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A28C84E">
            <w:pPr>
              <w:spacing w:before="201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194A00B6">
            <w:pPr>
              <w:spacing w:before="201" w:line="238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06ED5C39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0AB71F0E">
            <w:pPr>
              <w:rPr>
                <w:rFonts w:ascii="Arial"/>
                <w:sz w:val="21"/>
              </w:rPr>
            </w:pPr>
          </w:p>
        </w:tc>
      </w:tr>
      <w:tr w14:paraId="25768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3" w:type="dxa"/>
            <w:vAlign w:val="top"/>
          </w:tcPr>
          <w:p w14:paraId="7FF11A11">
            <w:pPr>
              <w:spacing w:before="162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重要材料</w:t>
            </w:r>
          </w:p>
        </w:tc>
        <w:tc>
          <w:tcPr>
            <w:tcW w:w="918" w:type="dxa"/>
            <w:vAlign w:val="top"/>
          </w:tcPr>
          <w:p w14:paraId="6DB14A75">
            <w:pPr>
              <w:spacing w:before="200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3599B27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6D1617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B9E4A54">
            <w:pPr>
              <w:spacing w:before="200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5F36A6E5">
            <w:pPr>
              <w:spacing w:before="200" w:line="238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1393731A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290E050A">
            <w:pPr>
              <w:rPr>
                <w:rFonts w:ascii="Arial"/>
                <w:sz w:val="21"/>
              </w:rPr>
            </w:pPr>
          </w:p>
        </w:tc>
      </w:tr>
      <w:tr w14:paraId="705DD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3" w:type="dxa"/>
            <w:vAlign w:val="top"/>
          </w:tcPr>
          <w:p w14:paraId="546854EF">
            <w:pPr>
              <w:spacing w:before="165" w:line="220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918" w:type="dxa"/>
            <w:vAlign w:val="top"/>
          </w:tcPr>
          <w:p w14:paraId="2F25700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40B0C7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B1021C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2DB9C90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4E744BD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744E59E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70C00314">
            <w:pPr>
              <w:spacing w:before="189" w:line="238" w:lineRule="auto"/>
              <w:ind w:left="5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</w:tr>
      <w:tr w14:paraId="51921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</w:trPr>
        <w:tc>
          <w:tcPr>
            <w:tcW w:w="8369" w:type="dxa"/>
            <w:gridSpan w:val="8"/>
            <w:vAlign w:val="top"/>
          </w:tcPr>
          <w:p w14:paraId="02E70784">
            <w:pPr>
              <w:spacing w:before="116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审批(核准)部门意见：</w:t>
            </w:r>
          </w:p>
          <w:p w14:paraId="6AB5ED29">
            <w:pPr>
              <w:spacing w:before="84" w:line="259" w:lineRule="auto"/>
              <w:ind w:left="114" w:right="45" w:firstLine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根据220</w:t>
            </w:r>
            <w:r>
              <w:rPr>
                <w:rFonts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新云变云南凯耀威公司用电项目一期配套110</w:t>
            </w:r>
            <w:r>
              <w:rPr>
                <w:rFonts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间隔扩建工程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招标基本情况表，批复如下：</w:t>
            </w:r>
          </w:p>
          <w:p w14:paraId="0B3CBE48">
            <w:pPr>
              <w:spacing w:before="85" w:line="219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1.该项目的勘察、设计、建筑工程、安装工程、监理、设备和重要材料采</w:t>
            </w:r>
          </w:p>
          <w:p w14:paraId="67B39859">
            <w:pPr>
              <w:spacing w:before="96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3647440</wp:posOffset>
                  </wp:positionH>
                  <wp:positionV relativeFrom="paragraph">
                    <wp:posOffset>194945</wp:posOffset>
                  </wp:positionV>
                  <wp:extent cx="1498600" cy="1530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5" cy="153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用公开招标的方式进入公共资源交易中心组织公开招标。</w:t>
            </w:r>
          </w:p>
          <w:p w14:paraId="0CB38CB4">
            <w:pPr>
              <w:spacing w:before="103" w:line="219" w:lineRule="auto"/>
              <w:ind w:left="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2.该项目的其他不采用招标方式，涉及政府采购的，按照政府采购法律法</w:t>
            </w:r>
          </w:p>
          <w:p w14:paraId="7F00FC00">
            <w:pPr>
              <w:spacing w:before="87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规规定执行。</w:t>
            </w:r>
          </w:p>
          <w:p w14:paraId="1C94EDC9">
            <w:pPr>
              <w:spacing w:line="434" w:lineRule="auto"/>
              <w:rPr>
                <w:rFonts w:ascii="Arial"/>
                <w:sz w:val="21"/>
              </w:rPr>
            </w:pPr>
          </w:p>
          <w:p w14:paraId="764C4DD6">
            <w:pPr>
              <w:spacing w:before="79" w:line="219" w:lineRule="auto"/>
              <w:ind w:left="5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>2022年09月27日</w:t>
            </w:r>
          </w:p>
        </w:tc>
      </w:tr>
    </w:tbl>
    <w:p w14:paraId="525F1FA6">
      <w:pPr>
        <w:sectPr>
          <w:footerReference r:id="rId5" w:type="default"/>
          <w:pgSz w:w="11900" w:h="16830"/>
          <w:pgMar w:top="988" w:right="1455" w:bottom="1065" w:left="864" w:header="0" w:footer="760" w:gutter="0"/>
          <w:cols w:space="720" w:num="1"/>
        </w:sectPr>
      </w:pPr>
    </w:p>
    <w:p w14:paraId="304B7104">
      <w:pPr>
        <w:spacing w:line="296" w:lineRule="auto"/>
        <w:rPr>
          <w:rFonts w:ascii="Arial"/>
          <w:sz w:val="21"/>
        </w:rPr>
      </w:pPr>
    </w:p>
    <w:p w14:paraId="1138DAEA"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附件2</w:t>
      </w:r>
    </w:p>
    <w:p w14:paraId="1B243E40">
      <w:pPr>
        <w:spacing w:line="429" w:lineRule="auto"/>
        <w:rPr>
          <w:rFonts w:ascii="Arial"/>
          <w:sz w:val="21"/>
        </w:rPr>
      </w:pPr>
    </w:p>
    <w:p w14:paraId="602C5FA0">
      <w:pPr>
        <w:spacing w:before="140" w:line="218" w:lineRule="auto"/>
        <w:ind w:left="6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电力项目安全管理和质量管控事项告知书</w:t>
      </w:r>
    </w:p>
    <w:p w14:paraId="44560A23">
      <w:pPr>
        <w:spacing w:line="277" w:lineRule="auto"/>
        <w:rPr>
          <w:rFonts w:ascii="Arial"/>
          <w:sz w:val="21"/>
        </w:rPr>
      </w:pPr>
    </w:p>
    <w:p w14:paraId="4BD047D4">
      <w:pPr>
        <w:spacing w:line="277" w:lineRule="auto"/>
        <w:rPr>
          <w:rFonts w:ascii="Arial"/>
          <w:sz w:val="21"/>
        </w:rPr>
      </w:pPr>
    </w:p>
    <w:p w14:paraId="771578BF"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云南电网有限责任公司临沧供电局：</w:t>
      </w:r>
    </w:p>
    <w:p w14:paraId="255C4D62">
      <w:pPr>
        <w:spacing w:before="153" w:line="320" w:lineRule="auto"/>
        <w:ind w:right="85" w:firstLine="7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为了进一步加强电力项目的安全管理，有效防范安全生产和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8"/>
          <w:sz w:val="30"/>
          <w:szCs w:val="30"/>
        </w:rPr>
        <w:t>质量事故，现就你单位220</w:t>
      </w:r>
      <w:r>
        <w:rPr>
          <w:rFonts w:ascii="宋体" w:hAnsi="宋体" w:eastAsia="宋体" w:cs="宋体"/>
          <w:sz w:val="30"/>
          <w:szCs w:val="30"/>
        </w:rPr>
        <w:t>kV</w:t>
      </w:r>
      <w:r>
        <w:rPr>
          <w:rFonts w:ascii="宋体" w:hAnsi="宋体" w:eastAsia="宋体" w:cs="宋体"/>
          <w:spacing w:val="18"/>
          <w:sz w:val="30"/>
          <w:szCs w:val="30"/>
        </w:rPr>
        <w:t>新云变云南凯耀威公司用电项目一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期配套110</w:t>
      </w:r>
      <w:r>
        <w:rPr>
          <w:rFonts w:ascii="宋体" w:hAnsi="宋体" w:eastAsia="宋体" w:cs="宋体"/>
          <w:sz w:val="30"/>
          <w:szCs w:val="30"/>
        </w:rPr>
        <w:t>kV</w:t>
      </w:r>
      <w:r>
        <w:rPr>
          <w:rFonts w:ascii="宋体" w:hAnsi="宋体" w:eastAsia="宋体" w:cs="宋体"/>
          <w:spacing w:val="19"/>
          <w:sz w:val="30"/>
          <w:szCs w:val="30"/>
        </w:rPr>
        <w:t>间隔扩建工程施工安全和质量管控应重点注意的事</w:t>
      </w:r>
    </w:p>
    <w:p w14:paraId="533F126D">
      <w:pPr>
        <w:spacing w:before="1" w:line="21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项告知如下。</w:t>
      </w:r>
    </w:p>
    <w:p w14:paraId="78498576">
      <w:pPr>
        <w:tabs>
          <w:tab w:val="left" w:pos="198"/>
        </w:tabs>
        <w:spacing w:before="177" w:line="314" w:lineRule="auto"/>
        <w:ind w:firstLine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一、严格按照《</w:t>
      </w:r>
      <w:r>
        <w:rPr>
          <w:rFonts w:hint="eastAsia" w:ascii="宋体" w:hAnsi="宋体" w:eastAsia="宋体" w:cs="宋体"/>
          <w:spacing w:val="19"/>
          <w:sz w:val="30"/>
          <w:szCs w:val="30"/>
          <w:lang w:val="en-US" w:eastAsia="zh-CN"/>
        </w:rPr>
        <w:t>中华人民共和国</w:t>
      </w:r>
      <w:r>
        <w:rPr>
          <w:rFonts w:ascii="宋体" w:hAnsi="宋体" w:eastAsia="宋体" w:cs="宋体"/>
          <w:spacing w:val="19"/>
          <w:sz w:val="30"/>
          <w:szCs w:val="30"/>
        </w:rPr>
        <w:t>安全生产法》(中华人民共和国主席令第88</w:t>
      </w:r>
      <w:r>
        <w:rPr>
          <w:rFonts w:ascii="宋体" w:hAnsi="宋体" w:eastAsia="宋体" w:cs="宋体"/>
          <w:spacing w:val="12"/>
          <w:sz w:val="30"/>
          <w:szCs w:val="30"/>
        </w:rPr>
        <w:t>号)、《电力安全生产监督管理办法》(国家发展和改革委员会令</w:t>
      </w:r>
      <w:r>
        <w:rPr>
          <w:rFonts w:ascii="宋体" w:hAnsi="宋体" w:eastAsia="宋体" w:cs="宋体"/>
          <w:spacing w:val="13"/>
          <w:sz w:val="30"/>
          <w:szCs w:val="30"/>
        </w:rPr>
        <w:t>第21号)、《电力建设工程施工安全监督管理办法》(国家发展和</w:t>
      </w:r>
      <w:r>
        <w:rPr>
          <w:rFonts w:ascii="宋体" w:hAnsi="宋体" w:eastAsia="宋体" w:cs="宋体"/>
          <w:spacing w:val="35"/>
          <w:sz w:val="30"/>
          <w:szCs w:val="30"/>
        </w:rPr>
        <w:t>改革委员会令第28号)和《电力建设工程施工安全管理导则》</w:t>
      </w:r>
      <w:r>
        <w:rPr>
          <w:rFonts w:ascii="宋体" w:hAnsi="宋体" w:eastAsia="宋体" w:cs="宋体"/>
          <w:spacing w:val="15"/>
          <w:sz w:val="30"/>
          <w:szCs w:val="30"/>
        </w:rPr>
        <w:t>(</w:t>
      </w:r>
      <w:r>
        <w:rPr>
          <w:rFonts w:ascii="宋体" w:hAnsi="宋体" w:eastAsia="宋体" w:cs="宋体"/>
          <w:sz w:val="30"/>
          <w:szCs w:val="30"/>
        </w:rPr>
        <w:t>NB</w:t>
      </w:r>
      <w:r>
        <w:rPr>
          <w:rFonts w:ascii="宋体" w:hAnsi="宋体" w:eastAsia="宋体" w:cs="宋体"/>
          <w:spacing w:val="15"/>
          <w:sz w:val="30"/>
          <w:szCs w:val="30"/>
        </w:rPr>
        <w:t>/T10096-2018)等有关法律、法规和标准的规定和要求，切</w:t>
      </w:r>
      <w:bookmarkStart w:id="0" w:name="_GoBack"/>
      <w:bookmarkEnd w:id="0"/>
      <w:r>
        <w:rPr>
          <w:rFonts w:ascii="宋体" w:hAnsi="宋体" w:eastAsia="宋体" w:cs="宋体"/>
          <w:spacing w:val="6"/>
          <w:sz w:val="30"/>
          <w:szCs w:val="30"/>
        </w:rPr>
        <w:t>实落实企业安全生产主体责任。</w:t>
      </w:r>
    </w:p>
    <w:p w14:paraId="25CACABB">
      <w:pPr>
        <w:spacing w:before="203" w:line="511" w:lineRule="exact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position w:val="15"/>
          <w:sz w:val="30"/>
          <w:szCs w:val="30"/>
        </w:rPr>
        <w:t>二、</w:t>
      </w:r>
      <w:r>
        <w:rPr>
          <w:rFonts w:ascii="宋体" w:hAnsi="宋体" w:eastAsia="宋体" w:cs="宋体"/>
          <w:spacing w:val="-53"/>
          <w:position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position w:val="15"/>
          <w:sz w:val="30"/>
          <w:szCs w:val="30"/>
        </w:rPr>
        <w:t>应当按要求设置项目安全生产管理机构，配备安全生产</w:t>
      </w:r>
    </w:p>
    <w:p w14:paraId="29DA4BDC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管理人员。</w:t>
      </w:r>
    </w:p>
    <w:p w14:paraId="5C678801">
      <w:pPr>
        <w:spacing w:before="154" w:line="219" w:lineRule="auto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三、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应当开展安全生产教育培训。</w:t>
      </w:r>
    </w:p>
    <w:p w14:paraId="004A9359">
      <w:pPr>
        <w:spacing w:before="154" w:line="219" w:lineRule="auto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四、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应当严格落实安全生产投入。</w:t>
      </w:r>
    </w:p>
    <w:p w14:paraId="31799744">
      <w:pPr>
        <w:spacing w:before="154" w:line="219" w:lineRule="auto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五、</w:t>
      </w:r>
      <w:r>
        <w:rPr>
          <w:rFonts w:ascii="宋体" w:hAnsi="宋体" w:eastAsia="宋体" w:cs="宋体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sz w:val="30"/>
          <w:szCs w:val="30"/>
        </w:rPr>
        <w:t>应当按要求建立工程分包管控制度和措施，禁</w:t>
      </w:r>
      <w:r>
        <w:rPr>
          <w:rFonts w:ascii="宋体" w:hAnsi="宋体" w:eastAsia="宋体" w:cs="宋体"/>
          <w:spacing w:val="10"/>
          <w:sz w:val="30"/>
          <w:szCs w:val="30"/>
        </w:rPr>
        <w:t>止施工单</w:t>
      </w:r>
    </w:p>
    <w:p w14:paraId="33A0B99F">
      <w:pPr>
        <w:spacing w:before="155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位转包或违法分包工程。</w:t>
      </w:r>
    </w:p>
    <w:p w14:paraId="6D352A88">
      <w:pPr>
        <w:spacing w:before="152" w:line="219" w:lineRule="auto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六、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应当组织开展安全风险管控和隐患排查治理工作。</w:t>
      </w:r>
    </w:p>
    <w:p w14:paraId="086F908A">
      <w:pPr>
        <w:spacing w:before="151" w:line="512" w:lineRule="exact"/>
        <w:ind w:left="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position w:val="15"/>
          <w:sz w:val="30"/>
          <w:szCs w:val="30"/>
        </w:rPr>
        <w:t>七、应当严格落实应急管理及事故处置措施，及时如实报告</w:t>
      </w:r>
    </w:p>
    <w:p w14:paraId="6AC325DD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生产安全事故。</w:t>
      </w:r>
    </w:p>
    <w:p w14:paraId="32A1BD3B">
      <w:pPr>
        <w:sectPr>
          <w:footerReference r:id="rId6" w:type="default"/>
          <w:pgSz w:w="11900" w:h="16830"/>
          <w:pgMar w:top="1430" w:right="1300" w:bottom="1570" w:left="1660" w:header="0" w:footer="1272" w:gutter="0"/>
          <w:cols w:space="720" w:num="1"/>
        </w:sectPr>
      </w:pPr>
    </w:p>
    <w:p w14:paraId="54649E20">
      <w:pPr>
        <w:spacing w:line="273" w:lineRule="auto"/>
        <w:rPr>
          <w:rFonts w:ascii="Arial"/>
          <w:sz w:val="21"/>
        </w:rPr>
      </w:pPr>
    </w:p>
    <w:p w14:paraId="345EB7F5">
      <w:pPr>
        <w:spacing w:line="273" w:lineRule="auto"/>
        <w:rPr>
          <w:rFonts w:ascii="Arial"/>
          <w:sz w:val="21"/>
        </w:rPr>
      </w:pPr>
    </w:p>
    <w:p w14:paraId="04D7F45B">
      <w:pPr>
        <w:spacing w:line="274" w:lineRule="auto"/>
        <w:rPr>
          <w:rFonts w:ascii="Arial"/>
          <w:sz w:val="21"/>
        </w:rPr>
      </w:pPr>
    </w:p>
    <w:p w14:paraId="6632D315">
      <w:pPr>
        <w:spacing w:before="97" w:line="320" w:lineRule="auto"/>
        <w:ind w:firstLine="6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八、严格按照《建设工程质量管理条例》(国务院令</w:t>
      </w:r>
      <w:r>
        <w:rPr>
          <w:rFonts w:ascii="宋体" w:hAnsi="宋体" w:eastAsia="宋体" w:cs="宋体"/>
          <w:spacing w:val="8"/>
          <w:sz w:val="30"/>
          <w:szCs w:val="30"/>
        </w:rPr>
        <w:t>第279号)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和《国家能源局关于进一步明确电力建设工程质量监督机构业务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sz w:val="30"/>
          <w:szCs w:val="30"/>
        </w:rPr>
        <w:t>工作的通知》(国能函安全〔2020)39号〕等有关</w:t>
      </w:r>
      <w:r>
        <w:rPr>
          <w:rFonts w:ascii="宋体" w:hAnsi="宋体" w:eastAsia="宋体" w:cs="宋体"/>
          <w:spacing w:val="10"/>
          <w:sz w:val="30"/>
          <w:szCs w:val="30"/>
        </w:rPr>
        <w:t>文件的规定和要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求，开工前必须办理工程质量监督注册手续，并做好工程质量管</w:t>
      </w:r>
    </w:p>
    <w:p w14:paraId="5B652D09"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控各项工作。</w:t>
      </w:r>
    </w:p>
    <w:p w14:paraId="088B9619">
      <w:pPr>
        <w:spacing w:before="171" w:line="321" w:lineRule="auto"/>
        <w:ind w:right="51" w:firstLine="6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若发生违反上述事项的行为，有关部门将依照相关法律、法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规和政策规定进行处罚，并将处罚信息纳入被处罚单位的信用记</w:t>
      </w:r>
    </w:p>
    <w:p w14:paraId="68BA3C6E">
      <w:pPr>
        <w:spacing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录。</w:t>
      </w:r>
    </w:p>
    <w:p w14:paraId="7129DCF9">
      <w:pPr>
        <w:spacing w:line="281" w:lineRule="auto"/>
        <w:rPr>
          <w:rFonts w:ascii="Arial"/>
          <w:sz w:val="21"/>
        </w:rPr>
      </w:pPr>
    </w:p>
    <w:p w14:paraId="70E0F791">
      <w:pPr>
        <w:spacing w:line="282" w:lineRule="auto"/>
        <w:rPr>
          <w:rFonts w:ascii="Arial"/>
          <w:sz w:val="21"/>
        </w:rPr>
      </w:pPr>
    </w:p>
    <w:p w14:paraId="53E2BEC8">
      <w:pPr>
        <w:spacing w:before="97" w:line="218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告知人：临沧市发展和改革委员会</w:t>
      </w:r>
    </w:p>
    <w:p w14:paraId="6EE1FC51">
      <w:pPr>
        <w:spacing w:line="292" w:lineRule="auto"/>
        <w:rPr>
          <w:rFonts w:ascii="Arial"/>
          <w:sz w:val="21"/>
        </w:rPr>
      </w:pPr>
    </w:p>
    <w:p w14:paraId="1017B0D1">
      <w:pPr>
        <w:spacing w:line="292" w:lineRule="auto"/>
        <w:rPr>
          <w:rFonts w:ascii="Arial"/>
          <w:sz w:val="21"/>
        </w:rPr>
      </w:pPr>
    </w:p>
    <w:p w14:paraId="35634603">
      <w:pPr>
        <w:spacing w:before="98" w:line="218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被告知单位：云南电网有限责任公司临沧供电</w:t>
      </w:r>
      <w:r>
        <w:rPr>
          <w:rFonts w:ascii="宋体" w:hAnsi="宋体" w:eastAsia="宋体" w:cs="宋体"/>
          <w:spacing w:val="7"/>
          <w:sz w:val="30"/>
          <w:szCs w:val="30"/>
        </w:rPr>
        <w:t>局</w:t>
      </w:r>
    </w:p>
    <w:p w14:paraId="0246E734">
      <w:pPr>
        <w:spacing w:line="288" w:lineRule="auto"/>
        <w:rPr>
          <w:rFonts w:ascii="Arial"/>
          <w:sz w:val="21"/>
        </w:rPr>
      </w:pPr>
    </w:p>
    <w:p w14:paraId="24724168">
      <w:pPr>
        <w:spacing w:line="289" w:lineRule="auto"/>
        <w:rPr>
          <w:rFonts w:ascii="Arial"/>
          <w:sz w:val="21"/>
        </w:rPr>
      </w:pPr>
    </w:p>
    <w:p w14:paraId="0D9662BB">
      <w:pPr>
        <w:spacing w:before="98" w:line="219" w:lineRule="auto"/>
        <w:ind w:left="4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6"/>
          <w:sz w:val="30"/>
          <w:szCs w:val="30"/>
        </w:rPr>
        <w:t>2022年10月21</w:t>
      </w:r>
      <w:r>
        <w:rPr>
          <w:rFonts w:ascii="宋体" w:hAnsi="宋体" w:eastAsia="宋体" w:cs="宋体"/>
          <w:spacing w:val="-4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6"/>
          <w:sz w:val="30"/>
          <w:szCs w:val="30"/>
        </w:rPr>
        <w:t>日</w:t>
      </w:r>
    </w:p>
    <w:p w14:paraId="331A64D1">
      <w:pPr>
        <w:sectPr>
          <w:footerReference r:id="rId7" w:type="default"/>
          <w:pgSz w:w="11900" w:h="16830"/>
          <w:pgMar w:top="1430" w:right="1414" w:bottom="1987" w:left="1650" w:header="0" w:footer="1721" w:gutter="0"/>
          <w:cols w:space="720" w:num="1"/>
        </w:sectPr>
      </w:pPr>
    </w:p>
    <w:p w14:paraId="3AA94F2E"/>
    <w:p w14:paraId="3CBEAADA"/>
    <w:p w14:paraId="2317F068"/>
    <w:p w14:paraId="21A1D2B0"/>
    <w:p w14:paraId="0189DBF5"/>
    <w:p w14:paraId="76C36763"/>
    <w:p w14:paraId="067A594D"/>
    <w:p w14:paraId="225035CF"/>
    <w:p w14:paraId="3A04E9D0"/>
    <w:p w14:paraId="536FFEFC"/>
    <w:p w14:paraId="4DC9BD7C"/>
    <w:p w14:paraId="66F2C756"/>
    <w:p w14:paraId="676444A9"/>
    <w:p w14:paraId="388AAC1A"/>
    <w:p w14:paraId="5DAB3A12"/>
    <w:p w14:paraId="0119CF65"/>
    <w:p w14:paraId="579FDDB1"/>
    <w:p w14:paraId="4D763C9F"/>
    <w:p w14:paraId="636E69ED"/>
    <w:p w14:paraId="17F61968"/>
    <w:p w14:paraId="317139B3"/>
    <w:p w14:paraId="2DF3EC35"/>
    <w:p w14:paraId="78E86188"/>
    <w:p w14:paraId="64E4BFD4"/>
    <w:p w14:paraId="694153B1"/>
    <w:p w14:paraId="1F92E261"/>
    <w:p w14:paraId="45B5EE28"/>
    <w:p w14:paraId="572F8C2F"/>
    <w:p w14:paraId="7DE17069"/>
    <w:p w14:paraId="52078CBE"/>
    <w:p w14:paraId="0EF73BBE"/>
    <w:p w14:paraId="11F30A37"/>
    <w:p w14:paraId="574EBD31"/>
    <w:p w14:paraId="412A3074"/>
    <w:p w14:paraId="3057E997"/>
    <w:p w14:paraId="47D05688"/>
    <w:p w14:paraId="38A3F428"/>
    <w:p w14:paraId="41439543"/>
    <w:p w14:paraId="340F8DDE"/>
    <w:p w14:paraId="5DA682C8"/>
    <w:p w14:paraId="3EC99F42"/>
    <w:p w14:paraId="4E40246D"/>
    <w:p w14:paraId="4AE26AAE"/>
    <w:p w14:paraId="2B1EED4A"/>
    <w:p w14:paraId="211EE5E7"/>
    <w:p w14:paraId="6B9E30AA"/>
    <w:p w14:paraId="0D0487DB"/>
    <w:p w14:paraId="2D97DDA4">
      <w:pPr>
        <w:spacing w:line="79" w:lineRule="exact"/>
      </w:pPr>
    </w:p>
    <w:tbl>
      <w:tblPr>
        <w:tblStyle w:val="4"/>
        <w:tblW w:w="886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4"/>
        <w:gridCol w:w="4285"/>
      </w:tblGrid>
      <w:tr w14:paraId="5C85B30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86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66E5676">
            <w:pPr>
              <w:spacing w:before="240" w:line="561" w:lineRule="exact"/>
              <w:ind w:left="29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position w:val="22"/>
                <w:sz w:val="26"/>
                <w:szCs w:val="26"/>
              </w:rPr>
              <w:t>抄送：临沧市生态环境局、临沧市林业和草原局、临沧市应急管理局、临</w:t>
            </w:r>
          </w:p>
          <w:p w14:paraId="43EF521D">
            <w:pPr>
              <w:spacing w:line="188" w:lineRule="auto"/>
              <w:ind w:left="54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8"/>
                <w:sz w:val="26"/>
                <w:szCs w:val="26"/>
              </w:rPr>
              <w:t>沧市自然资源</w:t>
            </w:r>
            <w:r>
              <w:rPr>
                <w:rFonts w:hint="eastAsia" w:ascii="宋体" w:hAnsi="宋体" w:eastAsia="宋体" w:cs="宋体"/>
                <w:spacing w:val="48"/>
                <w:sz w:val="26"/>
                <w:szCs w:val="26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48"/>
                <w:sz w:val="26"/>
                <w:szCs w:val="26"/>
              </w:rPr>
              <w:t>规划局、临沧市水务局，云县发展改革局。</w:t>
            </w:r>
          </w:p>
        </w:tc>
      </w:tr>
      <w:tr w14:paraId="428EC4F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5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459AE01">
            <w:pPr>
              <w:spacing w:before="322" w:line="185" w:lineRule="auto"/>
              <w:ind w:left="17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临沧市发展和改革委员会办公室</w:t>
            </w:r>
          </w:p>
        </w:tc>
        <w:tc>
          <w:tcPr>
            <w:tcW w:w="428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969D520">
            <w:pPr>
              <w:spacing w:line="241" w:lineRule="auto"/>
              <w:rPr>
                <w:rFonts w:ascii="Arial"/>
                <w:sz w:val="21"/>
              </w:rPr>
            </w:pPr>
          </w:p>
          <w:p w14:paraId="5391D513">
            <w:pPr>
              <w:spacing w:before="81" w:line="191" w:lineRule="auto"/>
              <w:ind w:left="5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0</w:t>
            </w: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2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-2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0</w:t>
            </w:r>
            <w:r>
              <w:rPr>
                <w:rFonts w:ascii="宋体" w:hAnsi="宋体" w:eastAsia="宋体" w:cs="宋体"/>
                <w:spacing w:val="-1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-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日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印</w:t>
            </w:r>
            <w:r>
              <w:rPr>
                <w:rFonts w:ascii="宋体" w:hAnsi="宋体" w:eastAsia="宋体" w:cs="宋体"/>
                <w:spacing w:val="-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发</w:t>
            </w:r>
          </w:p>
        </w:tc>
      </w:tr>
    </w:tbl>
    <w:p w14:paraId="1AC794C6">
      <w:pPr>
        <w:rPr>
          <w:rFonts w:ascii="Arial"/>
          <w:sz w:val="21"/>
        </w:rPr>
      </w:pPr>
    </w:p>
    <w:sectPr>
      <w:footerReference r:id="rId8" w:type="default"/>
      <w:pgSz w:w="11900" w:h="16830"/>
      <w:pgMar w:top="1430" w:right="1380" w:bottom="1559" w:left="1650" w:header="0" w:footer="12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BB85D">
    <w:pPr>
      <w:spacing w:before="1" w:line="181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w w:val="58"/>
        <w:sz w:val="31"/>
        <w:szCs w:val="31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15A16"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00D73">
    <w:pPr>
      <w:spacing w:before="1" w:line="181" w:lineRule="auto"/>
      <w:ind w:right="329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67CA2"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1NWE1ZjllMGViMjkwYmI3OWRmNzhiNjYxYTdlMDQifQ=="/>
  </w:docVars>
  <w:rsids>
    <w:rsidRoot w:val="00000000"/>
    <w:rsid w:val="42E03EE1"/>
    <w:rsid w:val="4CD162BB"/>
    <w:rsid w:val="6F9D52BF"/>
    <w:rsid w:val="7E7C6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1020</Words>
  <Characters>1105</Characters>
  <TotalTime>10</TotalTime>
  <ScaleCrop>false</ScaleCrop>
  <LinksUpToDate>false</LinksUpToDate>
  <CharactersWithSpaces>1138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2022-11-17T16:28:00Z</dcterms:created>
  <dc:creator>Kingsoft-PDF</dc:creator>
  <cp:keywords>6375f0a0c1ea6f0016612a18</cp:keywords>
  <cp:lastModifiedBy>聂朝永</cp:lastModifiedBy>
  <dcterms:modified xsi:type="dcterms:W3CDTF">2024-10-14T03:36:49Z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2022-11-17T16:28:27Z</vt:filetime>
  </property>
  <property fmtid="{D5CDD505-2E9C-101B-9397-08002B2CF9AE}" pid="4" name="KSOProductBuildVer">
    <vt:lpwstr>2052-12.1.0.17140</vt:lpwstr>
  </property>
  <property fmtid="{D5CDD505-2E9C-101B-9397-08002B2CF9AE}" pid="5" name="ICV">
    <vt:lpwstr>5CD9F1FC66464B9E908DA614A027C9E9</vt:lpwstr>
  </property>
</Properties>
</file>