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distribute"/>
        <w:textAlignment w:val="auto"/>
        <w:rPr>
          <w:rFonts w:hint="default" w:ascii="Times New Roman" w:hAnsi="Times New Roman" w:eastAsia="仿宋" w:cs="Times New Roman"/>
          <w:b/>
          <w:bCs/>
          <w:color w:val="FF0000"/>
          <w:w w:val="90"/>
          <w:kern w:val="16"/>
          <w:sz w:val="32"/>
          <w:szCs w:val="32"/>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distribute"/>
        <w:textAlignment w:val="auto"/>
        <w:rPr>
          <w:rFonts w:hint="default" w:ascii="Times New Roman" w:hAnsi="Times New Roman" w:eastAsia="方正小标宋_GBK" w:cs="Times New Roman"/>
          <w:b/>
          <w:bCs/>
          <w:color w:val="FF0000"/>
          <w:sz w:val="32"/>
          <w:szCs w:val="32"/>
        </w:rPr>
      </w:pPr>
    </w:p>
    <w:p>
      <w:pPr>
        <w:spacing w:line="0" w:lineRule="atLeast"/>
        <w:ind w:firstLine="1600" w:firstLineChars="800"/>
        <w:rPr>
          <w:rFonts w:hint="default" w:ascii="Times New Roman" w:hAnsi="Times New Roman" w:eastAsia="仿宋_GB2312" w:cs="Times New Roman"/>
          <w:sz w:val="20"/>
          <w:szCs w:val="20"/>
        </w:rPr>
      </w:pPr>
    </w:p>
    <w:p>
      <w:pPr>
        <w:keepNext w:val="0"/>
        <w:keepLines w:val="0"/>
        <w:pageBreakBefore w:val="0"/>
        <w:widowControl w:val="0"/>
        <w:kinsoku/>
        <w:wordWrap/>
        <w:overflowPunct/>
        <w:topLinePunct w:val="0"/>
        <w:autoSpaceDE/>
        <w:autoSpaceDN/>
        <w:bidi w:val="0"/>
        <w:adjustRightInd w:val="0"/>
        <w:snapToGrid w:val="0"/>
        <w:spacing w:line="0" w:lineRule="atLeast"/>
        <w:ind w:firstLine="0" w:firstLineChars="0"/>
        <w:jc w:val="center"/>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临环审〔202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号</w:t>
      </w:r>
    </w:p>
    <w:p>
      <w:pPr>
        <w:spacing w:line="0" w:lineRule="atLeast"/>
        <w:jc w:val="center"/>
        <w:rPr>
          <w:rFonts w:hint="default" w:ascii="Times New Roman" w:hAnsi="Times New Roman" w:cs="Times New Roman"/>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bCs/>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eastAsia="方正小标宋_GBK" w:cs="Times New Roman"/>
          <w:b/>
          <w:bCs/>
          <w:sz w:val="44"/>
          <w:szCs w:val="44"/>
          <w:lang w:val="en-US" w:eastAsia="zh-CN"/>
        </w:rPr>
      </w:pPr>
      <w:r>
        <w:rPr>
          <w:rFonts w:hint="default" w:ascii="Times New Roman" w:hAnsi="Times New Roman" w:eastAsia="方正小标宋_GBK" w:cs="Times New Roman"/>
          <w:b/>
          <w:bCs/>
          <w:sz w:val="44"/>
          <w:szCs w:val="44"/>
        </w:rPr>
        <w:t>临沧市生态环境局关于</w:t>
      </w:r>
      <w:r>
        <w:rPr>
          <w:rFonts w:hint="eastAsia" w:eastAsia="方正小标宋_GBK" w:cs="Times New Roman"/>
          <w:b/>
          <w:bCs/>
          <w:sz w:val="44"/>
          <w:szCs w:val="44"/>
          <w:lang w:val="en-US" w:eastAsia="zh-CN"/>
        </w:rPr>
        <w:t>双江县勐勐河干流</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eastAsia" w:eastAsia="方正小标宋_GBK" w:cs="Times New Roman"/>
          <w:b/>
          <w:bCs/>
          <w:sz w:val="44"/>
          <w:szCs w:val="44"/>
          <w:lang w:val="en-US" w:eastAsia="zh-CN"/>
        </w:rPr>
      </w:pPr>
      <w:r>
        <w:rPr>
          <w:rFonts w:hint="eastAsia" w:eastAsia="方正小标宋_GBK" w:cs="Times New Roman"/>
          <w:b/>
          <w:bCs/>
          <w:sz w:val="44"/>
          <w:szCs w:val="44"/>
          <w:lang w:val="en-US" w:eastAsia="zh-CN"/>
        </w:rPr>
        <w:t>沙河汇口至石门坎段治理工程</w:t>
      </w:r>
    </w:p>
    <w:p>
      <w:pPr>
        <w:keepNext w:val="0"/>
        <w:keepLines w:val="0"/>
        <w:pageBreakBefore w:val="0"/>
        <w:widowControl w:val="0"/>
        <w:kinsoku/>
        <w:wordWrap/>
        <w:overflowPunct/>
        <w:topLinePunct w:val="0"/>
        <w:autoSpaceDE/>
        <w:autoSpaceDN/>
        <w:bidi w:val="0"/>
        <w:spacing w:line="560" w:lineRule="exact"/>
        <w:ind w:firstLine="0" w:firstLineChars="0"/>
        <w:jc w:val="center"/>
        <w:textAlignment w:val="auto"/>
        <w:rPr>
          <w:rFonts w:hint="default" w:ascii="Times New Roman" w:hAnsi="Times New Roman" w:eastAsia="方正小标宋_GBK" w:cs="Times New Roman"/>
          <w:b/>
          <w:bCs/>
          <w:sz w:val="44"/>
          <w:szCs w:val="44"/>
        </w:rPr>
      </w:pPr>
      <w:r>
        <w:rPr>
          <w:rFonts w:hint="default" w:ascii="Times New Roman" w:hAnsi="Times New Roman" w:eastAsia="方正小标宋_GBK" w:cs="Times New Roman"/>
          <w:b/>
          <w:bCs/>
          <w:sz w:val="44"/>
          <w:szCs w:val="44"/>
        </w:rPr>
        <w:t>环境影响报告表</w:t>
      </w:r>
      <w:r>
        <w:rPr>
          <w:rFonts w:hint="default" w:ascii="Times New Roman" w:hAnsi="Times New Roman" w:eastAsia="方正小标宋_GBK" w:cs="Times New Roman"/>
          <w:b/>
          <w:bCs/>
          <w:color w:val="000000"/>
          <w:sz w:val="44"/>
          <w:szCs w:val="44"/>
        </w:rPr>
        <w:t>的批复</w:t>
      </w:r>
    </w:p>
    <w:p>
      <w:pPr>
        <w:keepNext w:val="0"/>
        <w:keepLines w:val="0"/>
        <w:pageBreakBefore w:val="0"/>
        <w:widowControl w:val="0"/>
        <w:kinsoku/>
        <w:wordWrap/>
        <w:overflowPunct/>
        <w:topLinePunct w:val="0"/>
        <w:autoSpaceDE/>
        <w:autoSpaceDN/>
        <w:bidi w:val="0"/>
        <w:spacing w:line="560" w:lineRule="exact"/>
        <w:ind w:firstLine="48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双江拉祜族佤族布朗族傣族自治县水务局：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你</w:t>
      </w:r>
      <w:r>
        <w:rPr>
          <w:rFonts w:hint="eastAsia"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申请报批的《</w:t>
      </w:r>
      <w:r>
        <w:rPr>
          <w:rFonts w:hint="eastAsia" w:eastAsia="仿宋_GB2312" w:cs="Times New Roman"/>
          <w:color w:val="auto"/>
          <w:sz w:val="32"/>
          <w:szCs w:val="32"/>
          <w:lang w:val="en-US" w:eastAsia="zh-CN"/>
        </w:rPr>
        <w:t>双江县勐勐河干流沙河汇口至石门坎段治理工程</w:t>
      </w:r>
      <w:r>
        <w:rPr>
          <w:rFonts w:hint="default" w:ascii="Times New Roman" w:hAnsi="Times New Roman" w:eastAsia="仿宋_GB2312" w:cs="Times New Roman"/>
          <w:color w:val="auto"/>
          <w:sz w:val="32"/>
          <w:szCs w:val="32"/>
          <w:lang w:val="en-US" w:eastAsia="zh-CN"/>
        </w:rPr>
        <w:t>环境影响报告表</w:t>
      </w:r>
      <w:r>
        <w:rPr>
          <w:rFonts w:hint="default" w:ascii="Times New Roman" w:hAnsi="Times New Roman" w:eastAsia="仿宋_GB2312" w:cs="Times New Roman"/>
          <w:color w:val="auto"/>
          <w:sz w:val="32"/>
          <w:szCs w:val="32"/>
        </w:rPr>
        <w:t>》（以下简称《</w:t>
      </w:r>
      <w:r>
        <w:rPr>
          <w:rFonts w:hint="default" w:ascii="Times New Roman" w:hAnsi="Times New Roman" w:eastAsia="仿宋_GB2312" w:cs="Times New Roman"/>
          <w:color w:val="auto"/>
          <w:sz w:val="32"/>
          <w:szCs w:val="32"/>
          <w:lang w:eastAsia="zh-CN"/>
        </w:rPr>
        <w:t>报告表</w:t>
      </w:r>
      <w:r>
        <w:rPr>
          <w:rFonts w:hint="default" w:ascii="Times New Roman" w:hAnsi="Times New Roman" w:eastAsia="仿宋_GB2312" w:cs="Times New Roman"/>
          <w:color w:val="auto"/>
          <w:sz w:val="32"/>
          <w:szCs w:val="32"/>
        </w:rPr>
        <w:t>》）收悉。</w:t>
      </w:r>
      <w:r>
        <w:rPr>
          <w:rFonts w:hint="default" w:ascii="Times New Roman" w:hAnsi="Times New Roman" w:eastAsia="仿宋_GB2312" w:cs="Times New Roman"/>
          <w:color w:val="auto"/>
          <w:sz w:val="32"/>
          <w:szCs w:val="32"/>
          <w:lang w:val="en-US" w:eastAsia="zh-CN"/>
        </w:rPr>
        <w:t>现</w:t>
      </w:r>
      <w:r>
        <w:rPr>
          <w:rFonts w:hint="default" w:ascii="Times New Roman" w:hAnsi="Times New Roman" w:eastAsia="仿宋_GB2312" w:cs="Times New Roman"/>
          <w:color w:val="auto"/>
          <w:sz w:val="32"/>
          <w:szCs w:val="32"/>
        </w:rPr>
        <w:t>批复如下：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eastAsia="zh-CN"/>
        </w:rPr>
        <w:t>一、项目</w:t>
      </w:r>
      <w:r>
        <w:rPr>
          <w:rFonts w:hint="default" w:ascii="Times New Roman" w:hAnsi="Times New Roman" w:eastAsia="黑体" w:cs="Times New Roman"/>
          <w:b w:val="0"/>
          <w:bCs w:val="0"/>
          <w:color w:val="auto"/>
          <w:sz w:val="32"/>
          <w:szCs w:val="32"/>
          <w:lang w:val="en-US" w:eastAsia="zh-CN"/>
        </w:rPr>
        <w:t>基本信息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项目征收（用）土地共计7.08hm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，其中永久征收土地4.88hm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，临时征用土地2.21hm</w:t>
      </w:r>
      <w:r>
        <w:rPr>
          <w:rFonts w:hint="default" w:ascii="Times New Roman" w:hAnsi="Times New Roman" w:eastAsia="仿宋_GB2312" w:cs="Times New Roman"/>
          <w:color w:val="auto"/>
          <w:sz w:val="32"/>
          <w:szCs w:val="32"/>
          <w:vertAlign w:val="superscript"/>
          <w:lang w:val="en-US" w:eastAsia="zh-CN"/>
        </w:rPr>
        <w:t>2</w:t>
      </w:r>
      <w:r>
        <w:rPr>
          <w:rFonts w:hint="default" w:ascii="Times New Roman" w:hAnsi="Times New Roman" w:eastAsia="仿宋_GB2312" w:cs="Times New Roman"/>
          <w:color w:val="auto"/>
          <w:sz w:val="32"/>
          <w:szCs w:val="32"/>
          <w:lang w:val="en-US" w:eastAsia="zh-CN"/>
        </w:rPr>
        <w:t>。双江县勐勐河干流沙河汇口至石门坎段治理工程治理河段长度按照河道中心线确定为4.78km</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共新建堤防9.39km，其中左岸建4.812km，右岸建4.583km；新建排水涵管19处、新建潜坝2座、新建亲水平台3座</w:t>
      </w:r>
      <w:r>
        <w:rPr>
          <w:rFonts w:hint="eastAsia" w:eastAsia="仿宋_GB2312" w:cs="Times New Roman"/>
          <w:color w:val="auto"/>
          <w:sz w:val="32"/>
          <w:szCs w:val="32"/>
          <w:vertAlign w:val="baseline"/>
          <w:lang w:val="en-US" w:eastAsia="zh-CN"/>
        </w:rPr>
        <w:t>。</w:t>
      </w:r>
      <w:r>
        <w:rPr>
          <w:rFonts w:hint="default" w:ascii="Times New Roman" w:hAnsi="Times New Roman" w:eastAsia="仿宋_GB2312" w:cs="Times New Roman"/>
          <w:b w:val="0"/>
          <w:bCs w:val="0"/>
          <w:i w:val="0"/>
          <w:iCs w:val="0"/>
          <w:caps w:val="0"/>
          <w:color w:val="000000"/>
          <w:spacing w:val="0"/>
          <w:sz w:val="32"/>
          <w:szCs w:val="32"/>
          <w:shd w:val="clear" w:fill="FFFFFF"/>
        </w:rPr>
        <w:t>项目总投资为</w:t>
      </w:r>
      <w:r>
        <w:rPr>
          <w:rFonts w:hint="eastAsia" w:eastAsia="仿宋_GB2312" w:cs="Times New Roman"/>
          <w:b w:val="0"/>
          <w:bCs w:val="0"/>
          <w:i w:val="0"/>
          <w:iCs w:val="0"/>
          <w:caps w:val="0"/>
          <w:color w:val="000000"/>
          <w:spacing w:val="0"/>
          <w:sz w:val="32"/>
          <w:szCs w:val="32"/>
          <w:shd w:val="clear" w:fill="FFFFFF"/>
          <w:lang w:val="en-US" w:eastAsia="zh-CN"/>
        </w:rPr>
        <w:t>1667.16</w:t>
      </w:r>
      <w:r>
        <w:rPr>
          <w:rFonts w:hint="default" w:ascii="Times New Roman" w:hAnsi="Times New Roman" w:eastAsia="仿宋_GB2312" w:cs="Times New Roman"/>
          <w:color w:val="auto"/>
          <w:sz w:val="32"/>
          <w:szCs w:val="32"/>
          <w:lang w:val="en-US" w:eastAsia="zh-CN"/>
        </w:rPr>
        <w:t>万元，其中环保投资约为</w:t>
      </w:r>
      <w:r>
        <w:rPr>
          <w:rFonts w:hint="eastAsia" w:eastAsia="仿宋_GB2312" w:cs="Times New Roman"/>
          <w:color w:val="auto"/>
          <w:sz w:val="32"/>
          <w:szCs w:val="32"/>
          <w:lang w:val="en-US" w:eastAsia="zh-CN"/>
        </w:rPr>
        <w:t>26.71</w:t>
      </w:r>
      <w:r>
        <w:rPr>
          <w:rFonts w:hint="default" w:ascii="Times New Roman" w:hAnsi="Times New Roman" w:eastAsia="仿宋_GB2312" w:cs="Times New Roman"/>
          <w:color w:val="auto"/>
          <w:sz w:val="32"/>
          <w:szCs w:val="32"/>
          <w:lang w:val="en-US" w:eastAsia="zh-CN"/>
        </w:rPr>
        <w:t>万元，占总投资额的</w:t>
      </w:r>
      <w:r>
        <w:rPr>
          <w:rFonts w:hint="eastAsia" w:eastAsia="仿宋_GB2312" w:cs="Times New Roman"/>
          <w:color w:val="auto"/>
          <w:sz w:val="32"/>
          <w:szCs w:val="32"/>
          <w:lang w:val="en-US" w:eastAsia="zh-CN"/>
        </w:rPr>
        <w:t>1.6</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该《报告表》可作为该项目环境保护设计、建设、验收和运行环境管理的依据。项目建设符合国家及云南省对建设项目环境影响评价文件审批的有关规定，不存在工程建设的重大环境制约因素，</w:t>
      </w:r>
      <w:r>
        <w:rPr>
          <w:rFonts w:hint="default" w:ascii="Times New Roman" w:hAnsi="Times New Roman" w:eastAsia="仿宋_GB2312" w:cs="Times New Roman"/>
          <w:color w:val="auto"/>
          <w:sz w:val="32"/>
          <w:szCs w:val="32"/>
          <w:lang w:eastAsia="zh-CN"/>
        </w:rPr>
        <w:t>市生态环境局</w:t>
      </w:r>
      <w:r>
        <w:rPr>
          <w:rFonts w:hint="default" w:ascii="Times New Roman" w:hAnsi="Times New Roman" w:eastAsia="仿宋_GB2312" w:cs="Times New Roman"/>
          <w:color w:val="auto"/>
          <w:sz w:val="32"/>
          <w:szCs w:val="32"/>
        </w:rPr>
        <w:t>同意按照《报告表》所述的环境保护对策措施方案建设。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二、项目建设和生产过程中应当做好的工作</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pacing w:val="0"/>
          <w:sz w:val="32"/>
          <w:szCs w:val="32"/>
          <w:lang w:eastAsia="zh-CN"/>
        </w:rPr>
        <w:t>严格对照《报告表》提出的各项污染防治措施及要求落实。</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严格执行配套建设的环境保护设施与主体工程同时设计、同时施工、同时投产使用的环境保护</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三同时</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制度。</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项目环境影响评价文件经批准后，如工程的性质、规模、工艺、地点或者防治污染、防止生态破坏的措施发生重大变动的，建设单位应当重新报批环境影响评价文件，否则不得实施建设。自环评批复文件批准之日起，如工程超过5年未开工建设，环境影响评价文件应当报临沧市生态环境局重新审核。</w:t>
      </w:r>
    </w:p>
    <w:p>
      <w:pPr>
        <w:pStyle w:val="2"/>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lang w:val="en-US" w:eastAsia="zh-CN"/>
        </w:rPr>
        <w:t>（四）项目竣工后，</w:t>
      </w:r>
      <w:r>
        <w:rPr>
          <w:rFonts w:hint="default" w:ascii="Times New Roman" w:hAnsi="Times New Roman" w:eastAsia="仿宋_GB2312" w:cs="Times New Roman"/>
          <w:color w:val="auto"/>
          <w:spacing w:val="0"/>
          <w:sz w:val="32"/>
          <w:szCs w:val="32"/>
          <w:lang w:eastAsia="zh-CN"/>
        </w:rPr>
        <w:t>请</w:t>
      </w:r>
      <w:r>
        <w:rPr>
          <w:rFonts w:hint="eastAsia" w:eastAsia="仿宋_GB2312" w:cs="Times New Roman"/>
          <w:color w:val="auto"/>
          <w:spacing w:val="0"/>
          <w:sz w:val="32"/>
          <w:szCs w:val="32"/>
          <w:lang w:val="en-US" w:eastAsia="zh-CN"/>
        </w:rPr>
        <w:t>你单位</w:t>
      </w:r>
      <w:r>
        <w:rPr>
          <w:rFonts w:hint="default" w:ascii="Times New Roman" w:hAnsi="Times New Roman" w:eastAsia="仿宋_GB2312" w:cs="Times New Roman"/>
          <w:color w:val="auto"/>
          <w:sz w:val="32"/>
          <w:szCs w:val="32"/>
          <w:lang w:val="en-US" w:eastAsia="zh-CN"/>
        </w:rPr>
        <w:t>严格按照《建设项目竣工环境保护验收暂行办法》有关规定，组织对配套建设的环境保护设施进行验收，并将相关信息向社会公开，同时将上述信息报送市生态环境局</w:t>
      </w:r>
      <w:r>
        <w:rPr>
          <w:rFonts w:hint="eastAsia"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分局。</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kern w:val="0"/>
          <w:sz w:val="32"/>
          <w:szCs w:val="32"/>
          <w:lang w:val="en-US" w:eastAsia="zh-CN" w:bidi="ar-SA"/>
        </w:rPr>
        <w:t>（五）</w:t>
      </w:r>
      <w:r>
        <w:rPr>
          <w:rFonts w:hint="default" w:ascii="Times New Roman" w:hAnsi="Times New Roman" w:eastAsia="仿宋_GB2312" w:cs="Times New Roman"/>
          <w:sz w:val="32"/>
          <w:szCs w:val="32"/>
        </w:rPr>
        <w:t>市生态环境局</w:t>
      </w:r>
      <w:r>
        <w:rPr>
          <w:rFonts w:hint="eastAsia" w:eastAsia="仿宋_GB2312" w:cs="Times New Roman"/>
          <w:color w:val="auto"/>
          <w:sz w:val="32"/>
          <w:szCs w:val="32"/>
          <w:lang w:val="en-US" w:eastAsia="zh-CN"/>
        </w:rPr>
        <w:t>双江</w:t>
      </w:r>
      <w:r>
        <w:rPr>
          <w:rFonts w:hint="default" w:ascii="Times New Roman" w:hAnsi="Times New Roman" w:eastAsia="仿宋_GB2312" w:cs="Times New Roman"/>
          <w:color w:val="auto"/>
          <w:sz w:val="32"/>
          <w:szCs w:val="32"/>
          <w:lang w:val="en-US" w:eastAsia="zh-CN"/>
        </w:rPr>
        <w:t>分局</w:t>
      </w:r>
      <w:r>
        <w:rPr>
          <w:rFonts w:hint="default" w:ascii="Times New Roman" w:hAnsi="Times New Roman" w:eastAsia="仿宋_GB2312" w:cs="Times New Roman"/>
          <w:sz w:val="32"/>
          <w:szCs w:val="32"/>
        </w:rPr>
        <w:t>要切实履行属地监管职责，按照相关法律法规及《关于进一步完善建设项目环境保护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及竣工环境保护自主验收监管工作机制的意见》（环执法〔2021〕70号）要求，加强对该项目环境保护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三同时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及自主验收监管。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0" w:firstLineChars="0"/>
        <w:jc w:val="both"/>
        <w:textAlignment w:val="auto"/>
        <w:rPr>
          <w:rFonts w:hint="default" w:ascii="Times New Roman" w:hAnsi="Times New Roman" w:eastAsia="仿宋_GB2312" w:cs="Times New Roman"/>
          <w:sz w:val="32"/>
          <w:szCs w:val="32"/>
          <w:lang w:val="en-US" w:eastAsia="zh-CN"/>
        </w:rPr>
      </w:pPr>
    </w:p>
    <w:p>
      <w:pPr>
        <w:pStyle w:val="3"/>
        <w:ind w:left="0" w:leftChars="0" w:firstLine="0" w:firstLineChars="0"/>
        <w:jc w:val="both"/>
        <w:rPr>
          <w:rFonts w:hint="default"/>
          <w:lang w:val="en-US" w:eastAsia="zh-CN"/>
        </w:rPr>
      </w:pPr>
    </w:p>
    <w:p>
      <w:pPr>
        <w:ind w:left="0" w:leftChars="0" w:firstLine="0" w:firstLineChars="0"/>
        <w:rPr>
          <w:rFonts w:hint="default"/>
          <w:lang w:val="en-US" w:eastAsia="zh-CN"/>
        </w:rPr>
      </w:pP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4800" w:firstLineChars="15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临沧市生态环境局</w:t>
      </w:r>
    </w:p>
    <w:p>
      <w:pPr>
        <w:keepNext w:val="0"/>
        <w:keepLines w:val="0"/>
        <w:pageBreakBefore w:val="0"/>
        <w:widowControl w:val="0"/>
        <w:tabs>
          <w:tab w:val="left" w:pos="7560"/>
          <w:tab w:val="left" w:pos="7740"/>
        </w:tabs>
        <w:kinsoku/>
        <w:wordWrap/>
        <w:overflowPunct/>
        <w:topLinePunct w:val="0"/>
        <w:autoSpaceDE/>
        <w:autoSpaceDN/>
        <w:bidi w:val="0"/>
        <w:spacing w:line="560" w:lineRule="exact"/>
        <w:ind w:left="0" w:leftChars="0" w:firstLine="5440" w:firstLineChars="17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 w:val="left" w:pos="7740"/>
        </w:tabs>
        <w:kinsoku/>
        <w:wordWrap/>
        <w:overflowPunct/>
        <w:topLinePunct w:val="0"/>
        <w:autoSpaceDE/>
        <w:autoSpaceDN/>
        <w:bidi w:val="0"/>
        <w:spacing w:line="600" w:lineRule="exact"/>
        <w:jc w:val="both"/>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仿宋_GB2312" w:cs="Times New Roman"/>
          <w:sz w:val="32"/>
          <w:szCs w:val="32"/>
          <w:lang w:val="en-US" w:eastAsia="zh-CN"/>
        </w:rPr>
      </w:pPr>
    </w:p>
    <w:p>
      <w:pPr>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ind w:left="0" w:leftChars="0" w:firstLine="0" w:firstLineChars="0"/>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pStyle w:val="3"/>
        <w:rPr>
          <w:rFonts w:hint="default" w:ascii="Times New Roman" w:hAnsi="Times New Roman" w:cs="Times New Roman"/>
        </w:rPr>
      </w:pPr>
    </w:p>
    <w:p>
      <w:pPr>
        <w:rPr>
          <w:rFonts w:hint="default" w:ascii="Times New Roman" w:hAnsi="Times New Roman" w:cs="Times New Roman"/>
        </w:rPr>
      </w:pPr>
    </w:p>
    <w:p>
      <w:pPr>
        <w:ind w:left="0" w:leftChars="0" w:firstLine="0" w:firstLineChars="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rPr>
          <w:rFonts w:hint="default"/>
        </w:rPr>
      </w:pPr>
    </w:p>
    <w:p>
      <w:pPr>
        <w:spacing w:line="520" w:lineRule="exact"/>
        <w:ind w:left="0" w:leftChars="0"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20320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0pt;margin-top:1.6pt;height:0pt;width:441pt;z-index:251662336;mso-width-relative:page;mso-height-relative:page;" filled="f" stroked="t" coordsize="21600,21600" o:gfxdata="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EKjDT&#10;AAAABAEAAA8AAAAAAAAAAQAgAAAAIgAAAGRycy9kb3ducmV2LnhtbFBLAQIUABQAAAAIAIdO4kDT&#10;dXG17AEAAOkDAAAOAAAAAAAAAAEAIAAAACIBAABkcnMvZTJvRG9jLnhtbFBLBQYAAAAABgAGAFkB&#10;AACABQAAAAA=&#10;">
                <v:fill on="f" focussize="0,0"/>
                <v:stroke weight="0.3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396240</wp:posOffset>
                </wp:positionV>
                <wp:extent cx="635" cy="0"/>
                <wp:effectExtent l="0" t="0" r="0" b="0"/>
                <wp:wrapNone/>
                <wp:docPr id="3" name="直线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3" o:spid="_x0000_s1026" o:spt="20" style="position:absolute;left:0pt;margin-left:-9pt;margin-top:31.2pt;height:0pt;width:0.05pt;z-index:251659264;mso-width-relative:page;mso-height-relative:page;" filled="f" stroked="t" coordsize="21600,21600" o:gfxdata="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EmEADX&#10;AAAACQEAAA8AAAAAAAAAAQAgAAAAIgAAAGRycy9kb3ducmV2LnhtbFBLAQIUABQAAAAIAIdO4kDS&#10;VVGH6AEAAOUDAAAOAAAAAAAAAAEAIAAAACYBAABkcnMvZTJvRG9jLnhtbFBLBQYAAAAABgAGAFkB&#10;AACA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抄送：</w:t>
      </w:r>
      <w:r>
        <w:rPr>
          <w:rFonts w:hint="eastAsia" w:eastAsia="仿宋_GB2312" w:cs="Times New Roman"/>
          <w:sz w:val="28"/>
          <w:szCs w:val="28"/>
          <w:highlight w:val="none"/>
          <w:lang w:eastAsia="zh-CN"/>
        </w:rPr>
        <w:t>市水务局，</w:t>
      </w:r>
      <w:r>
        <w:rPr>
          <w:rFonts w:hint="default" w:ascii="Times New Roman" w:hAnsi="Times New Roman" w:eastAsia="仿宋_GB2312" w:cs="Times New Roman"/>
          <w:sz w:val="28"/>
          <w:szCs w:val="28"/>
        </w:rPr>
        <w:t>市生态环境局各科、室、支队、中心、站、</w:t>
      </w:r>
      <w:r>
        <w:rPr>
          <w:rFonts w:hint="eastAsia" w:eastAsia="仿宋_GB2312" w:cs="Times New Roman"/>
          <w:sz w:val="28"/>
          <w:szCs w:val="28"/>
          <w:lang w:val="en-US" w:eastAsia="zh-CN"/>
        </w:rPr>
        <w:t>双江</w:t>
      </w:r>
      <w:r>
        <w:rPr>
          <w:rFonts w:hint="default" w:ascii="Times New Roman" w:hAnsi="Times New Roman" w:eastAsia="仿宋_GB2312" w:cs="Times New Roman"/>
          <w:sz w:val="28"/>
          <w:szCs w:val="28"/>
        </w:rPr>
        <w:t>分局</w:t>
      </w:r>
    </w:p>
    <w:p>
      <w:pPr>
        <w:spacing w:line="520" w:lineRule="exact"/>
        <w:ind w:left="0" w:leftChars="0" w:firstLine="280" w:firstLineChars="100"/>
        <w:rPr>
          <w:rFonts w:hint="eastAsia" w:ascii="Times New Roman" w:hAnsi="Times New Roman" w:eastAsia="仿宋_GB2312" w:cs="Times New Roman"/>
          <w:kern w:val="2"/>
          <w:sz w:val="24"/>
          <w:szCs w:val="24"/>
          <w:lang w:val="en-US" w:eastAsia="zh-CN" w:bidi="ar-SA"/>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5600700" cy="0"/>
                <wp:effectExtent l="0" t="0" r="0" b="0"/>
                <wp:wrapNone/>
                <wp:docPr id="2" name="直线 4"/>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4.2pt;height:0pt;width:441pt;z-index:251660288;mso-width-relative:page;mso-height-relative:page;" filled="f" stroked="t" coordsize="21600,21600" o:gfxdata="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64f20&#10;0wAAAAQBAAAPAAAAAAAAAAEAIAAAACIAAABkcnMvZG93bnJldi54bWxQSwECFAAUAAAACACHTuJA&#10;GRqaDe0BAADpAwAADgAAAAAAAAABACAAAAAiAQAAZHJzL2Uyb0RvYy54bWxQSwUGAAAAAAYABgBZ&#10;AQAAgQUAAAAA&#10;">
                <v:fill on="f" focussize="0,0"/>
                <v:stroke weight="0.25pt" color="#000000" joinstyle="round"/>
                <v:imagedata o:title=""/>
                <o:lock v:ext="edit" aspectratio="f"/>
              </v:line>
            </w:pict>
          </mc:Fallback>
        </mc:AlternateContent>
      </w: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350520</wp:posOffset>
                </wp:positionV>
                <wp:extent cx="5600700" cy="0"/>
                <wp:effectExtent l="0" t="0" r="0" b="0"/>
                <wp:wrapNone/>
                <wp:docPr id="1" name="直线 5"/>
                <wp:cNvGraphicFramePr/>
                <a:graphic xmlns:a="http://schemas.openxmlformats.org/drawingml/2006/main">
                  <a:graphicData uri="http://schemas.microsoft.com/office/word/2010/wordprocessingShape">
                    <wps:wsp>
                      <wps:cNvCnPr/>
                      <wps:spPr>
                        <a:xfrm>
                          <a:off x="0" y="0"/>
                          <a:ext cx="5600700" cy="0"/>
                        </a:xfrm>
                        <a:prstGeom prst="line">
                          <a:avLst/>
                        </a:prstGeom>
                        <a:ln w="4445" cap="flat" cmpd="sng">
                          <a:solidFill>
                            <a:srgbClr val="00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0pt;margin-top:27.6pt;height:0pt;width:441pt;z-index:251661312;mso-width-relative:page;mso-height-relative:page;" filled="f" stroked="t" coordsize="21600,21600" o:gfxdata="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aHz&#10;0tUAAAAGAQAADwAAAAAAAAABACAAAAAiAAAAZHJzL2Rvd25yZXYueG1sUEsBAhQAFAAAAAgAh07i&#10;QBNlTMzsAQAA6QMAAA4AAAAAAAAAAQAgAAAAJAEAAGRycy9lMm9Eb2MueG1sUEsFBgAAAAAGAAYA&#10;WQEAAIIFAAAAAA==&#10;">
                <v:fill on="f" focussize="0,0"/>
                <v:stroke weight="0.35pt" color="#000000" joinstyle="round"/>
                <v:imagedata o:title=""/>
                <o:lock v:ext="edit" aspectratio="f"/>
              </v:line>
            </w:pict>
          </mc:Fallback>
        </mc:AlternateContent>
      </w:r>
      <w:r>
        <w:rPr>
          <w:rFonts w:hint="default" w:ascii="Times New Roman" w:hAnsi="Times New Roman" w:eastAsia="仿宋_GB2312" w:cs="Times New Roman"/>
          <w:sz w:val="28"/>
          <w:szCs w:val="28"/>
        </w:rPr>
        <w:t>临沧市生态环境局</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w:t>
      </w:r>
      <w:r>
        <w:rPr>
          <w:rFonts w:hint="eastAsia"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月</w:t>
      </w:r>
      <w:r>
        <w:rPr>
          <w:rFonts w:hint="eastAsia" w:eastAsia="仿宋_GB2312" w:cs="Times New Roman"/>
          <w:sz w:val="28"/>
          <w:szCs w:val="28"/>
          <w:lang w:val="en-US" w:eastAsia="zh-CN"/>
        </w:rPr>
        <w:t>9</w:t>
      </w:r>
      <w:r>
        <w:rPr>
          <w:rFonts w:hint="default" w:ascii="Times New Roman" w:hAnsi="Times New Roman" w:eastAsia="仿宋_GB2312" w:cs="Times New Roman"/>
          <w:sz w:val="28"/>
          <w:szCs w:val="28"/>
        </w:rPr>
        <w:t>日印</w:t>
      </w:r>
      <w:r>
        <w:rPr>
          <w:rFonts w:hint="eastAsia" w:eastAsia="仿宋_GB2312" w:cs="Times New Roman"/>
          <w:sz w:val="28"/>
          <w:szCs w:val="28"/>
          <w:lang w:eastAsia="zh-CN"/>
        </w:rPr>
        <w:t>制</w:t>
      </w:r>
    </w:p>
    <w:sectPr>
      <w:footerReference r:id="rId5" w:type="default"/>
      <w:pgSz w:w="11906" w:h="16838"/>
      <w:pgMar w:top="2154" w:right="1474" w:bottom="2041"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046D94-9224-4343-85CB-67609BB1DA1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6948F13F-6532-493E-915D-2CD4680B4A9E}"/>
  </w:font>
  <w:font w:name="仿宋">
    <w:panose1 w:val="02010609060101010101"/>
    <w:charset w:val="86"/>
    <w:family w:val="modern"/>
    <w:pitch w:val="default"/>
    <w:sig w:usb0="800002BF" w:usb1="38CF7CFA" w:usb2="00000016" w:usb3="00000000" w:csb0="00040001" w:csb1="00000000"/>
    <w:embedRegular r:id="rId3" w:fontKey="{3F2F36CE-D6BD-40AA-ABEC-916EB487C96F}"/>
  </w:font>
  <w:font w:name="方正小标宋_GBK">
    <w:panose1 w:val="02000000000000000000"/>
    <w:charset w:val="86"/>
    <w:family w:val="auto"/>
    <w:pitch w:val="default"/>
    <w:sig w:usb0="A00002BF" w:usb1="38CF7CFA" w:usb2="00082016" w:usb3="00000000" w:csb0="00040001" w:csb1="00000000"/>
    <w:embedRegular r:id="rId4" w:fontKey="{6AEED589-10F8-446D-8DEA-13861538DE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4"/>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2YWY2MzEyZGUwMDA5ODc3N2I5NTI5MDQ1NzM4YjcifQ=="/>
  </w:docVars>
  <w:rsids>
    <w:rsidRoot w:val="00732042"/>
    <w:rsid w:val="00732042"/>
    <w:rsid w:val="009B7D9A"/>
    <w:rsid w:val="037B1BE5"/>
    <w:rsid w:val="07630750"/>
    <w:rsid w:val="08CE42EF"/>
    <w:rsid w:val="0BED1C3D"/>
    <w:rsid w:val="11DE1CDD"/>
    <w:rsid w:val="1CBF4223"/>
    <w:rsid w:val="210036E9"/>
    <w:rsid w:val="211B1575"/>
    <w:rsid w:val="22AA1B74"/>
    <w:rsid w:val="22DF10AD"/>
    <w:rsid w:val="24001390"/>
    <w:rsid w:val="286345FC"/>
    <w:rsid w:val="29873FDA"/>
    <w:rsid w:val="2CC03F75"/>
    <w:rsid w:val="313A1855"/>
    <w:rsid w:val="35E66677"/>
    <w:rsid w:val="39247332"/>
    <w:rsid w:val="396E4BAF"/>
    <w:rsid w:val="39F03816"/>
    <w:rsid w:val="3AE006C2"/>
    <w:rsid w:val="3CED1C17"/>
    <w:rsid w:val="414C7ECC"/>
    <w:rsid w:val="43120CA1"/>
    <w:rsid w:val="459D20E0"/>
    <w:rsid w:val="47475910"/>
    <w:rsid w:val="49563AAC"/>
    <w:rsid w:val="4B3317B5"/>
    <w:rsid w:val="4FDCBC65"/>
    <w:rsid w:val="5298591B"/>
    <w:rsid w:val="52A77711"/>
    <w:rsid w:val="550672D3"/>
    <w:rsid w:val="584713C9"/>
    <w:rsid w:val="5BC164B1"/>
    <w:rsid w:val="5BCC37C6"/>
    <w:rsid w:val="610A52AA"/>
    <w:rsid w:val="61AA3A97"/>
    <w:rsid w:val="6471275C"/>
    <w:rsid w:val="647E5D3F"/>
    <w:rsid w:val="659F5F6D"/>
    <w:rsid w:val="66636F9A"/>
    <w:rsid w:val="66E667F4"/>
    <w:rsid w:val="67CB129B"/>
    <w:rsid w:val="6EDD48F2"/>
    <w:rsid w:val="6FF735B2"/>
    <w:rsid w:val="71327C95"/>
    <w:rsid w:val="73063FA9"/>
    <w:rsid w:val="77FB6083"/>
    <w:rsid w:val="789D32A3"/>
    <w:rsid w:val="7A3C11B2"/>
    <w:rsid w:val="F3F530A9"/>
    <w:rsid w:val="FBB0A445"/>
    <w:rsid w:val="FFEFE157"/>
    <w:rsid w:val="FFFA9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before="60" w:after="160" w:line="259" w:lineRule="auto"/>
      <w:ind w:right="113"/>
    </w:pPr>
    <w:rPr>
      <w:kern w:val="0"/>
      <w:sz w:val="18"/>
      <w:szCs w:val="20"/>
    </w:rPr>
  </w:style>
  <w:style w:type="paragraph" w:styleId="3">
    <w:name w:val="Plain Text"/>
    <w:basedOn w:val="1"/>
    <w:next w:val="1"/>
    <w:qFormat/>
    <w:uiPriority w:val="0"/>
    <w:rPr>
      <w:rFonts w:ascii="宋体" w:hAnsi="Courier New"/>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Normal Indent1"/>
    <w:basedOn w:val="1"/>
    <w:qFormat/>
    <w:uiPriority w:val="0"/>
    <w:pPr>
      <w:snapToGrid w:val="0"/>
      <w:spacing w:line="300" w:lineRule="auto"/>
      <w:ind w:firstLine="556"/>
    </w:pPr>
    <w:rPr>
      <w:rFonts w:ascii="仿宋_GB2312" w:hAnsi="Calibri" w:eastAsia="宋体"/>
      <w:kern w:val="0"/>
      <w:sz w:val="21"/>
      <w:szCs w:val="21"/>
    </w:rPr>
  </w:style>
  <w:style w:type="paragraph" w:customStyle="1" w:styleId="9">
    <w:name w:val="表格样式1"/>
    <w:basedOn w:val="1"/>
    <w:qFormat/>
    <w:uiPriority w:val="0"/>
    <w:pPr>
      <w:spacing w:line="240" w:lineRule="auto"/>
      <w:ind w:firstLine="0" w:firstLineChars="0"/>
      <w:jc w:val="center"/>
    </w:pPr>
    <w:rPr>
      <w:kern w:val="0"/>
      <w:sz w:val="21"/>
      <w:szCs w:val="21"/>
    </w:rPr>
  </w:style>
  <w:style w:type="paragraph" w:customStyle="1" w:styleId="10">
    <w:name w:val="样式 标题 1 + 四号 段前: 0 磅 段后: 0 磅 行距: 1.5 倍行距"/>
    <w:basedOn w:val="11"/>
    <w:next w:val="12"/>
    <w:qFormat/>
    <w:uiPriority w:val="0"/>
    <w:pPr>
      <w:snapToGrid w:val="0"/>
      <w:spacing w:line="360" w:lineRule="auto"/>
      <w:ind w:firstLine="200" w:firstLineChars="200"/>
      <w:jc w:val="center"/>
    </w:pPr>
    <w:rPr>
      <w:sz w:val="28"/>
    </w:rPr>
  </w:style>
  <w:style w:type="paragraph" w:customStyle="1" w:styleId="11">
    <w:name w:val="报告表正文"/>
    <w:basedOn w:val="1"/>
    <w:qFormat/>
    <w:uiPriority w:val="0"/>
    <w:pPr>
      <w:adjustRightInd w:val="0"/>
      <w:spacing w:line="312" w:lineRule="auto"/>
      <w:ind w:left="113" w:right="113" w:firstLine="482"/>
      <w:jc w:val="left"/>
      <w:textAlignment w:val="baseline"/>
    </w:pPr>
    <w:rPr>
      <w:kern w:val="0"/>
      <w:sz w:val="24"/>
    </w:rPr>
  </w:style>
  <w:style w:type="paragraph" w:customStyle="1" w:styleId="12">
    <w:name w:val="文本正文"/>
    <w:basedOn w:val="1"/>
    <w:qFormat/>
    <w:uiPriority w:val="0"/>
    <w:pPr>
      <w:snapToGrid w:val="0"/>
      <w:spacing w:line="360" w:lineRule="auto"/>
      <w:ind w:firstLine="510"/>
      <w:jc w:val="left"/>
    </w:pPr>
    <w:rPr>
      <w:spacing w:val="4"/>
      <w:kern w:val="24"/>
      <w:szCs w:val="24"/>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1154</Words>
  <Characters>1217</Characters>
  <Lines>1</Lines>
  <Paragraphs>1</Paragraphs>
  <TotalTime>1</TotalTime>
  <ScaleCrop>false</ScaleCrop>
  <LinksUpToDate>false</LinksUpToDate>
  <CharactersWithSpaces>1297</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2023-04-13T01:02:00Z</dcterms:created>
  <dc:creator>AutoBVT</dc:creator>
  <cp:lastModifiedBy>决眦</cp:lastModifiedBy>
  <cp:lastPrinted>2023-04-22T14:02:00Z</cp:lastPrinted>
  <dcterms:modified xsi:type="dcterms:W3CDTF">2024-03-12T06:48:39Z</dcterms:modified>
  <dc:title>临沧市生态环境局文件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B7D9D38F4BD44C7BB3CF0EA5781BC1B9_13</vt:lpwstr>
  </property>
</Properties>
</file>